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0C3F" w:rsidRPr="0026342E" w:rsidRDefault="00856D64" w:rsidP="0026342E">
      <w:pPr>
        <w:pStyle w:val="Heading3"/>
        <w:pBdr>
          <w:bottom w:val="none" w:sz="0" w:space="0" w:color="auto"/>
        </w:pBdr>
        <w:shd w:val="clear" w:color="auto" w:fill="840102"/>
        <w:jc w:val="center"/>
        <w:rPr>
          <w:rFonts w:ascii="Century Schoolbook" w:hAnsi="Century Schoolbook"/>
          <w:color w:val="FFFFFF" w:themeColor="background1"/>
          <w:sz w:val="32"/>
          <w:szCs w:val="32"/>
        </w:rPr>
      </w:pPr>
      <w:bookmarkStart w:id="0" w:name="_GoBack"/>
      <w:bookmarkEnd w:id="0"/>
      <w:r>
        <w:rPr>
          <w:rFonts w:ascii="Century Schoolbook" w:hAnsi="Century Schoolbook"/>
          <w:color w:val="FFFFFF" w:themeColor="background1"/>
          <w:sz w:val="32"/>
          <w:szCs w:val="32"/>
        </w:rPr>
        <w:t>BioFire Gastrointestinal Panel Testing</w:t>
      </w:r>
    </w:p>
    <w:p w:rsidR="00AE0C3F" w:rsidRPr="00206EDB" w:rsidRDefault="00AE0C3F" w:rsidP="00AE0C3F">
      <w:pPr>
        <w:pStyle w:val="Heading3"/>
        <w:pBdr>
          <w:bottom w:val="none" w:sz="0" w:space="0" w:color="auto"/>
        </w:pBdr>
        <w:rPr>
          <w:rFonts w:ascii="Century Schoolbook" w:hAnsi="Century Schoolbook"/>
        </w:rPr>
      </w:pPr>
    </w:p>
    <w:p w:rsidR="00AE0C3F" w:rsidRPr="00206EDB" w:rsidRDefault="00AE0C3F" w:rsidP="00AE0C3F">
      <w:pPr>
        <w:pStyle w:val="Heading3"/>
        <w:rPr>
          <w:rFonts w:ascii="Century Schoolbook" w:hAnsi="Century Schoolbook"/>
        </w:rPr>
      </w:pPr>
      <w:r w:rsidRPr="00206EDB">
        <w:rPr>
          <w:rFonts w:ascii="Century Schoolbook" w:hAnsi="Century Schoolbook"/>
        </w:rPr>
        <w:t>Purpose</w:t>
      </w:r>
    </w:p>
    <w:p w:rsidR="00AE0C3F" w:rsidRPr="00206EDB" w:rsidRDefault="00AE0C3F" w:rsidP="00AE0C3F">
      <w:pPr>
        <w:rPr>
          <w:rFonts w:ascii="Century Schoolbook" w:hAnsi="Century Schoolbook"/>
          <w:sz w:val="24"/>
          <w:szCs w:val="24"/>
        </w:rPr>
      </w:pPr>
      <w:r w:rsidRPr="00206EDB">
        <w:rPr>
          <w:rFonts w:ascii="Century Schoolbook" w:hAnsi="Century Schoolbook"/>
          <w:sz w:val="24"/>
          <w:szCs w:val="24"/>
        </w:rPr>
        <w:t>This procedure provides instructions for testing stool sampl</w:t>
      </w:r>
      <w:r w:rsidR="00856D64">
        <w:rPr>
          <w:rFonts w:ascii="Century Schoolbook" w:hAnsi="Century Schoolbook"/>
          <w:sz w:val="24"/>
          <w:szCs w:val="24"/>
        </w:rPr>
        <w:t>es in Cary Blair transport medium using the BioFire</w:t>
      </w:r>
      <w:r w:rsidR="00856D64" w:rsidRPr="00856D64">
        <w:rPr>
          <w:rFonts w:ascii="Century Schoolbook" w:hAnsi="Century Schoolbook"/>
          <w:sz w:val="24"/>
          <w:szCs w:val="24"/>
          <w:vertAlign w:val="superscript"/>
        </w:rPr>
        <w:t>®</w:t>
      </w:r>
      <w:r w:rsidRPr="00206EDB">
        <w:rPr>
          <w:rFonts w:ascii="Century Schoolbook" w:hAnsi="Century Schoolbook"/>
          <w:sz w:val="24"/>
          <w:szCs w:val="24"/>
        </w:rPr>
        <w:t xml:space="preserve"> Gastrointestinal Panel (GI) Kit.</w:t>
      </w:r>
    </w:p>
    <w:p w:rsidR="00AE0C3F" w:rsidRPr="00206EDB" w:rsidRDefault="00AE0C3F" w:rsidP="0063608A">
      <w:pPr>
        <w:pStyle w:val="Heading3"/>
        <w:pBdr>
          <w:bottom w:val="single" w:sz="4" w:space="0" w:color="auto"/>
        </w:pBdr>
        <w:rPr>
          <w:rFonts w:ascii="Century Schoolbook" w:hAnsi="Century Schoolbook"/>
        </w:rPr>
      </w:pPr>
      <w:r w:rsidRPr="00206EDB">
        <w:rPr>
          <w:rFonts w:ascii="Century Schoolbook" w:hAnsi="Century Schoolbook"/>
        </w:rPr>
        <w:t>Background</w:t>
      </w:r>
    </w:p>
    <w:p w:rsidR="00AE0C3F" w:rsidRPr="00206EDB" w:rsidRDefault="00AE0C3F" w:rsidP="00AE0C3F">
      <w:pPr>
        <w:rPr>
          <w:rFonts w:ascii="Century Schoolbook" w:hAnsi="Century Schoolbook"/>
          <w:sz w:val="24"/>
          <w:szCs w:val="24"/>
        </w:rPr>
      </w:pPr>
      <w:r w:rsidRPr="00206EDB">
        <w:rPr>
          <w:rFonts w:ascii="Century Schoolbook" w:hAnsi="Century Schoolbook"/>
          <w:sz w:val="24"/>
          <w:szCs w:val="24"/>
        </w:rPr>
        <w:t xml:space="preserve">The </w:t>
      </w:r>
      <w:r w:rsidR="00856D64">
        <w:rPr>
          <w:rFonts w:ascii="Century Schoolbook" w:hAnsi="Century Schoolbook"/>
          <w:sz w:val="24"/>
          <w:szCs w:val="24"/>
        </w:rPr>
        <w:t>BioFire</w:t>
      </w:r>
      <w:r w:rsidRPr="00206EDB">
        <w:rPr>
          <w:rFonts w:ascii="Century Schoolbook" w:hAnsi="Century Schoolbook"/>
          <w:sz w:val="24"/>
          <w:szCs w:val="24"/>
        </w:rPr>
        <w:t xml:space="preserve"> GI</w:t>
      </w:r>
      <w:r w:rsidR="007122DC">
        <w:rPr>
          <w:rFonts w:ascii="Century Schoolbook" w:hAnsi="Century Schoolbook"/>
          <w:sz w:val="24"/>
          <w:szCs w:val="24"/>
        </w:rPr>
        <w:t xml:space="preserve"> Panel</w:t>
      </w:r>
      <w:r w:rsidRPr="00206EDB">
        <w:rPr>
          <w:rFonts w:ascii="Century Schoolbook" w:hAnsi="Century Schoolbook"/>
          <w:sz w:val="24"/>
          <w:szCs w:val="24"/>
        </w:rPr>
        <w:t xml:space="preserve"> is a multiplexed nucleic acid test intended for use with the</w:t>
      </w:r>
      <w:r w:rsidR="00856D64">
        <w:rPr>
          <w:rFonts w:ascii="Century Schoolbook" w:hAnsi="Century Schoolbook"/>
          <w:sz w:val="24"/>
          <w:szCs w:val="24"/>
        </w:rPr>
        <w:t xml:space="preserve"> BioFire</w:t>
      </w:r>
      <w:r w:rsidR="006C370A" w:rsidRPr="006C370A">
        <w:rPr>
          <w:rFonts w:ascii="Century Schoolbook" w:hAnsi="Century Schoolbook"/>
          <w:sz w:val="24"/>
          <w:szCs w:val="24"/>
          <w:vertAlign w:val="superscript"/>
        </w:rPr>
        <w:t>®</w:t>
      </w:r>
      <w:r w:rsidRPr="00206EDB">
        <w:rPr>
          <w:rFonts w:ascii="Century Schoolbook" w:hAnsi="Century Schoolbook"/>
          <w:sz w:val="24"/>
          <w:szCs w:val="24"/>
        </w:rPr>
        <w:t xml:space="preserve"> FilmArray</w:t>
      </w:r>
      <w:r w:rsidR="003142D1" w:rsidRPr="00856D64">
        <w:rPr>
          <w:rFonts w:ascii="Century Schoolbook" w:hAnsi="Century Schoolbook"/>
          <w:sz w:val="24"/>
          <w:szCs w:val="24"/>
          <w:vertAlign w:val="superscript"/>
        </w:rPr>
        <w:t>®</w:t>
      </w:r>
      <w:r w:rsidR="003142D1">
        <w:rPr>
          <w:rFonts w:ascii="Century Schoolbook" w:hAnsi="Century Schoolbook"/>
          <w:sz w:val="24"/>
          <w:szCs w:val="24"/>
        </w:rPr>
        <w:t>, FilmArray</w:t>
      </w:r>
      <w:r w:rsidR="003142D1" w:rsidRPr="00856D64">
        <w:rPr>
          <w:rFonts w:ascii="Century Schoolbook" w:hAnsi="Century Schoolbook"/>
          <w:sz w:val="24"/>
          <w:szCs w:val="24"/>
          <w:vertAlign w:val="superscript"/>
        </w:rPr>
        <w:t>®</w:t>
      </w:r>
      <w:r w:rsidR="003142D1">
        <w:rPr>
          <w:rFonts w:ascii="Century Schoolbook" w:hAnsi="Century Schoolbook"/>
          <w:sz w:val="24"/>
          <w:szCs w:val="24"/>
        </w:rPr>
        <w:t xml:space="preserve"> 2.0, or FilmArray</w:t>
      </w:r>
      <w:r w:rsidR="003142D1" w:rsidRPr="00856D64">
        <w:rPr>
          <w:rFonts w:ascii="Century Schoolbook" w:hAnsi="Century Schoolbook"/>
          <w:sz w:val="24"/>
          <w:szCs w:val="24"/>
          <w:vertAlign w:val="superscript"/>
        </w:rPr>
        <w:t>®</w:t>
      </w:r>
      <w:r w:rsidR="003142D1">
        <w:rPr>
          <w:rFonts w:ascii="Century Schoolbook" w:hAnsi="Century Schoolbook"/>
          <w:sz w:val="24"/>
          <w:szCs w:val="24"/>
        </w:rPr>
        <w:t xml:space="preserve"> Torch Systems</w:t>
      </w:r>
      <w:r w:rsidRPr="00206EDB">
        <w:rPr>
          <w:rFonts w:ascii="Century Schoolbook" w:hAnsi="Century Schoolbook"/>
          <w:sz w:val="24"/>
          <w:szCs w:val="24"/>
        </w:rPr>
        <w:t xml:space="preserve"> for the simultaneous qualitative detection and identification of nucleic acids from multiple bacteria, viruses, and parasites directly from stool sampl</w:t>
      </w:r>
      <w:r w:rsidR="00856D64">
        <w:rPr>
          <w:rFonts w:ascii="Century Schoolbook" w:hAnsi="Century Schoolbook"/>
          <w:sz w:val="24"/>
          <w:szCs w:val="24"/>
        </w:rPr>
        <w:t>es in Cary Blair transport medium</w:t>
      </w:r>
      <w:r w:rsidRPr="00206EDB">
        <w:rPr>
          <w:rFonts w:ascii="Century Schoolbook" w:hAnsi="Century Schoolbook"/>
          <w:sz w:val="24"/>
          <w:szCs w:val="24"/>
        </w:rPr>
        <w:t xml:space="preserve"> obtained from individuals with signs and/or symptoms of gastrointestinal infection.</w:t>
      </w:r>
    </w:p>
    <w:p w:rsidR="00AE0C3F" w:rsidRPr="00206EDB" w:rsidRDefault="00AE0C3F" w:rsidP="00AE0C3F">
      <w:pPr>
        <w:spacing w:after="0"/>
        <w:rPr>
          <w:rFonts w:ascii="Century Schoolbook" w:hAnsi="Century Schoolbook"/>
          <w:sz w:val="24"/>
          <w:szCs w:val="24"/>
        </w:rPr>
      </w:pPr>
      <w:r w:rsidRPr="00206EDB">
        <w:rPr>
          <w:rFonts w:ascii="Century Schoolbook" w:hAnsi="Century Schoolbook"/>
          <w:sz w:val="24"/>
          <w:szCs w:val="24"/>
        </w:rPr>
        <w:t>The following bacteria (including several diarrheagenic E. coli/Shigella pathotypes), parasites, and viruses ar</w:t>
      </w:r>
      <w:r w:rsidR="00856D64">
        <w:rPr>
          <w:rFonts w:ascii="Century Schoolbook" w:hAnsi="Century Schoolbook"/>
          <w:sz w:val="24"/>
          <w:szCs w:val="24"/>
        </w:rPr>
        <w:t>e identified using the BioFire</w:t>
      </w:r>
      <w:r w:rsidRPr="00206EDB">
        <w:rPr>
          <w:rFonts w:ascii="Century Schoolbook" w:hAnsi="Century Schoolbook"/>
          <w:sz w:val="24"/>
          <w:szCs w:val="24"/>
        </w:rPr>
        <w:t xml:space="preserve"> GI Panel:</w:t>
      </w:r>
    </w:p>
    <w:p w:rsidR="0071106B" w:rsidRPr="0071106B" w:rsidRDefault="0071106B" w:rsidP="001C390C">
      <w:pPr>
        <w:spacing w:after="0"/>
        <w:ind w:left="360"/>
        <w:rPr>
          <w:rFonts w:ascii="Century Schoolbook" w:hAnsi="Century Schoolbook"/>
          <w:sz w:val="24"/>
          <w:szCs w:val="24"/>
        </w:rPr>
      </w:pPr>
    </w:p>
    <w:p w:rsidR="0071106B" w:rsidRPr="0071106B" w:rsidRDefault="0071106B" w:rsidP="0071106B">
      <w:pPr>
        <w:pStyle w:val="ListParagraph"/>
        <w:numPr>
          <w:ilvl w:val="0"/>
          <w:numId w:val="11"/>
        </w:numPr>
        <w:autoSpaceDE w:val="0"/>
        <w:autoSpaceDN w:val="0"/>
        <w:adjustRightInd w:val="0"/>
        <w:spacing w:after="0" w:line="240" w:lineRule="auto"/>
        <w:rPr>
          <w:rFonts w:ascii="Century Schoolbook" w:eastAsiaTheme="minorHAnsi" w:hAnsi="Century Schoolbook" w:cs="Arial"/>
          <w:sz w:val="24"/>
          <w:szCs w:val="24"/>
        </w:rPr>
      </w:pPr>
      <w:r w:rsidRPr="0071106B">
        <w:rPr>
          <w:rFonts w:ascii="Century Schoolbook" w:eastAsiaTheme="minorHAnsi" w:hAnsi="Century Schoolbook" w:cs="Arial"/>
          <w:i/>
          <w:iCs/>
          <w:sz w:val="24"/>
          <w:szCs w:val="24"/>
        </w:rPr>
        <w:t xml:space="preserve">Campylobacter </w:t>
      </w:r>
      <w:r w:rsidRPr="0071106B">
        <w:rPr>
          <w:rFonts w:ascii="Century Schoolbook" w:eastAsiaTheme="minorHAnsi" w:hAnsi="Century Schoolbook" w:cs="Arial"/>
          <w:sz w:val="24"/>
          <w:szCs w:val="24"/>
        </w:rPr>
        <w:t>(</w:t>
      </w:r>
      <w:r w:rsidRPr="0071106B">
        <w:rPr>
          <w:rFonts w:ascii="Century Schoolbook" w:eastAsiaTheme="minorHAnsi" w:hAnsi="Century Schoolbook" w:cs="Arial"/>
          <w:i/>
          <w:iCs/>
          <w:sz w:val="24"/>
          <w:szCs w:val="24"/>
        </w:rPr>
        <w:t>C. jejuni/C. coli/C. upsaliensis</w:t>
      </w:r>
      <w:r w:rsidRPr="0071106B">
        <w:rPr>
          <w:rFonts w:ascii="Century Schoolbook" w:eastAsiaTheme="minorHAnsi" w:hAnsi="Century Schoolbook" w:cs="Arial"/>
          <w:sz w:val="24"/>
          <w:szCs w:val="24"/>
        </w:rPr>
        <w:t>)</w:t>
      </w:r>
    </w:p>
    <w:p w:rsidR="0071106B" w:rsidRPr="0071106B" w:rsidRDefault="0071106B" w:rsidP="0071106B">
      <w:pPr>
        <w:pStyle w:val="ListParagraph"/>
        <w:numPr>
          <w:ilvl w:val="0"/>
          <w:numId w:val="11"/>
        </w:numPr>
        <w:autoSpaceDE w:val="0"/>
        <w:autoSpaceDN w:val="0"/>
        <w:adjustRightInd w:val="0"/>
        <w:spacing w:after="0" w:line="240" w:lineRule="auto"/>
        <w:rPr>
          <w:rFonts w:ascii="Century Schoolbook" w:eastAsiaTheme="minorHAnsi" w:hAnsi="Century Schoolbook" w:cs="Arial"/>
          <w:sz w:val="24"/>
          <w:szCs w:val="24"/>
        </w:rPr>
      </w:pPr>
      <w:r w:rsidRPr="0071106B">
        <w:rPr>
          <w:rFonts w:ascii="Century Schoolbook" w:eastAsiaTheme="minorHAnsi" w:hAnsi="Century Schoolbook" w:cs="Arial"/>
          <w:i/>
          <w:iCs/>
          <w:sz w:val="24"/>
          <w:szCs w:val="24"/>
        </w:rPr>
        <w:t xml:space="preserve">Clostridium difficile </w:t>
      </w:r>
      <w:r w:rsidRPr="0071106B">
        <w:rPr>
          <w:rFonts w:ascii="Century Schoolbook" w:eastAsiaTheme="minorHAnsi" w:hAnsi="Century Schoolbook" w:cs="Arial"/>
          <w:sz w:val="24"/>
          <w:szCs w:val="24"/>
        </w:rPr>
        <w:t>(</w:t>
      </w:r>
      <w:r w:rsidRPr="0071106B">
        <w:rPr>
          <w:rFonts w:ascii="Century Schoolbook" w:eastAsiaTheme="minorHAnsi" w:hAnsi="Century Schoolbook" w:cs="Arial"/>
          <w:i/>
          <w:iCs/>
          <w:sz w:val="24"/>
          <w:szCs w:val="24"/>
        </w:rPr>
        <w:t>C. difficile</w:t>
      </w:r>
      <w:r w:rsidRPr="0071106B">
        <w:rPr>
          <w:rFonts w:ascii="Century Schoolbook" w:eastAsiaTheme="minorHAnsi" w:hAnsi="Century Schoolbook" w:cs="Arial"/>
          <w:sz w:val="24"/>
          <w:szCs w:val="24"/>
        </w:rPr>
        <w:t>) toxin A/B</w:t>
      </w:r>
    </w:p>
    <w:p w:rsidR="0071106B" w:rsidRPr="0071106B" w:rsidRDefault="0071106B" w:rsidP="0071106B">
      <w:pPr>
        <w:pStyle w:val="ListParagraph"/>
        <w:numPr>
          <w:ilvl w:val="0"/>
          <w:numId w:val="11"/>
        </w:numPr>
        <w:autoSpaceDE w:val="0"/>
        <w:autoSpaceDN w:val="0"/>
        <w:adjustRightInd w:val="0"/>
        <w:spacing w:after="0" w:line="240" w:lineRule="auto"/>
        <w:rPr>
          <w:rFonts w:ascii="Century Schoolbook" w:eastAsiaTheme="minorHAnsi" w:hAnsi="Century Schoolbook" w:cs="Arial"/>
          <w:i/>
          <w:iCs/>
          <w:sz w:val="24"/>
          <w:szCs w:val="24"/>
        </w:rPr>
      </w:pPr>
      <w:r w:rsidRPr="0071106B">
        <w:rPr>
          <w:rFonts w:ascii="Century Schoolbook" w:eastAsiaTheme="minorHAnsi" w:hAnsi="Century Schoolbook" w:cs="Arial"/>
          <w:i/>
          <w:iCs/>
          <w:sz w:val="24"/>
          <w:szCs w:val="24"/>
        </w:rPr>
        <w:t>Plesiomonas shigelloides</w:t>
      </w:r>
    </w:p>
    <w:p w:rsidR="0071106B" w:rsidRPr="0071106B" w:rsidRDefault="0071106B" w:rsidP="0071106B">
      <w:pPr>
        <w:pStyle w:val="ListParagraph"/>
        <w:numPr>
          <w:ilvl w:val="0"/>
          <w:numId w:val="11"/>
        </w:numPr>
        <w:autoSpaceDE w:val="0"/>
        <w:autoSpaceDN w:val="0"/>
        <w:adjustRightInd w:val="0"/>
        <w:spacing w:after="0" w:line="240" w:lineRule="auto"/>
        <w:rPr>
          <w:rFonts w:ascii="Century Schoolbook" w:eastAsiaTheme="minorHAnsi" w:hAnsi="Century Schoolbook" w:cs="Arial"/>
          <w:i/>
          <w:iCs/>
          <w:sz w:val="24"/>
          <w:szCs w:val="24"/>
        </w:rPr>
      </w:pPr>
      <w:r w:rsidRPr="0071106B">
        <w:rPr>
          <w:rFonts w:ascii="Century Schoolbook" w:eastAsiaTheme="minorHAnsi" w:hAnsi="Century Schoolbook" w:cs="Arial"/>
          <w:i/>
          <w:iCs/>
          <w:sz w:val="24"/>
          <w:szCs w:val="24"/>
        </w:rPr>
        <w:t>Salmonella</w:t>
      </w:r>
    </w:p>
    <w:p w:rsidR="0071106B" w:rsidRPr="0071106B" w:rsidRDefault="0071106B" w:rsidP="0071106B">
      <w:pPr>
        <w:pStyle w:val="ListParagraph"/>
        <w:numPr>
          <w:ilvl w:val="0"/>
          <w:numId w:val="11"/>
        </w:numPr>
        <w:autoSpaceDE w:val="0"/>
        <w:autoSpaceDN w:val="0"/>
        <w:adjustRightInd w:val="0"/>
        <w:spacing w:after="0" w:line="240" w:lineRule="auto"/>
        <w:rPr>
          <w:rFonts w:ascii="Century Schoolbook" w:eastAsiaTheme="minorHAnsi" w:hAnsi="Century Schoolbook" w:cs="Arial"/>
          <w:i/>
          <w:iCs/>
          <w:sz w:val="24"/>
          <w:szCs w:val="24"/>
        </w:rPr>
      </w:pPr>
      <w:r w:rsidRPr="0071106B">
        <w:rPr>
          <w:rFonts w:ascii="Century Schoolbook" w:eastAsiaTheme="minorHAnsi" w:hAnsi="Century Schoolbook" w:cs="Arial"/>
          <w:i/>
          <w:iCs/>
          <w:sz w:val="24"/>
          <w:szCs w:val="24"/>
        </w:rPr>
        <w:t xml:space="preserve">Vibrio </w:t>
      </w:r>
      <w:r w:rsidRPr="0071106B">
        <w:rPr>
          <w:rFonts w:ascii="Century Schoolbook" w:eastAsiaTheme="minorHAnsi" w:hAnsi="Century Schoolbook" w:cs="Arial"/>
          <w:sz w:val="24"/>
          <w:szCs w:val="24"/>
        </w:rPr>
        <w:t>(</w:t>
      </w:r>
      <w:r w:rsidRPr="0071106B">
        <w:rPr>
          <w:rFonts w:ascii="Century Schoolbook" w:eastAsiaTheme="minorHAnsi" w:hAnsi="Century Schoolbook" w:cs="Arial"/>
          <w:i/>
          <w:iCs/>
          <w:sz w:val="24"/>
          <w:szCs w:val="24"/>
        </w:rPr>
        <w:t xml:space="preserve">V. </w:t>
      </w:r>
      <w:r w:rsidR="001F08E2">
        <w:rPr>
          <w:rFonts w:ascii="Century Schoolbook" w:eastAsiaTheme="minorHAnsi" w:hAnsi="Century Schoolbook" w:cs="Arial"/>
          <w:i/>
          <w:iCs/>
          <w:sz w:val="24"/>
          <w:szCs w:val="24"/>
        </w:rPr>
        <w:t>parahaemolyticus/V. vulnificus/</w:t>
      </w:r>
      <w:r w:rsidRPr="0071106B">
        <w:rPr>
          <w:rFonts w:ascii="Century Schoolbook" w:eastAsiaTheme="minorHAnsi" w:hAnsi="Century Schoolbook" w:cs="Arial"/>
          <w:i/>
          <w:iCs/>
          <w:sz w:val="24"/>
          <w:szCs w:val="24"/>
        </w:rPr>
        <w:t>V. cholerae</w:t>
      </w:r>
      <w:r w:rsidRPr="0071106B">
        <w:rPr>
          <w:rFonts w:ascii="Century Schoolbook" w:eastAsiaTheme="minorHAnsi" w:hAnsi="Century Schoolbook" w:cs="Arial"/>
          <w:sz w:val="24"/>
          <w:szCs w:val="24"/>
        </w:rPr>
        <w:t xml:space="preserve">), including specific identification of </w:t>
      </w:r>
      <w:r w:rsidRPr="0071106B">
        <w:rPr>
          <w:rFonts w:ascii="Century Schoolbook" w:eastAsiaTheme="minorHAnsi" w:hAnsi="Century Schoolbook" w:cs="Arial"/>
          <w:i/>
          <w:iCs/>
          <w:sz w:val="24"/>
          <w:szCs w:val="24"/>
        </w:rPr>
        <w:t>Vibrio cholerae</w:t>
      </w:r>
    </w:p>
    <w:p w:rsidR="0071106B" w:rsidRPr="0071106B" w:rsidRDefault="0071106B" w:rsidP="0071106B">
      <w:pPr>
        <w:pStyle w:val="ListParagraph"/>
        <w:numPr>
          <w:ilvl w:val="0"/>
          <w:numId w:val="11"/>
        </w:numPr>
        <w:autoSpaceDE w:val="0"/>
        <w:autoSpaceDN w:val="0"/>
        <w:adjustRightInd w:val="0"/>
        <w:spacing w:after="0" w:line="240" w:lineRule="auto"/>
        <w:rPr>
          <w:rFonts w:ascii="Century Schoolbook" w:eastAsiaTheme="minorHAnsi" w:hAnsi="Century Schoolbook" w:cs="Arial"/>
          <w:i/>
          <w:iCs/>
          <w:sz w:val="24"/>
          <w:szCs w:val="24"/>
        </w:rPr>
      </w:pPr>
      <w:r w:rsidRPr="0071106B">
        <w:rPr>
          <w:rFonts w:ascii="Century Schoolbook" w:eastAsiaTheme="minorHAnsi" w:hAnsi="Century Schoolbook" w:cs="Arial"/>
          <w:i/>
          <w:iCs/>
          <w:sz w:val="24"/>
          <w:szCs w:val="24"/>
        </w:rPr>
        <w:t>Yersinia enterocolitica</w:t>
      </w:r>
    </w:p>
    <w:p w:rsidR="0071106B" w:rsidRPr="0071106B" w:rsidRDefault="0071106B" w:rsidP="0071106B">
      <w:pPr>
        <w:pStyle w:val="ListParagraph"/>
        <w:numPr>
          <w:ilvl w:val="0"/>
          <w:numId w:val="11"/>
        </w:numPr>
        <w:autoSpaceDE w:val="0"/>
        <w:autoSpaceDN w:val="0"/>
        <w:adjustRightInd w:val="0"/>
        <w:spacing w:after="0" w:line="240" w:lineRule="auto"/>
        <w:rPr>
          <w:rFonts w:ascii="Century Schoolbook" w:eastAsiaTheme="minorHAnsi" w:hAnsi="Century Schoolbook" w:cs="Arial"/>
          <w:sz w:val="24"/>
          <w:szCs w:val="24"/>
        </w:rPr>
      </w:pPr>
      <w:r w:rsidRPr="0071106B">
        <w:rPr>
          <w:rFonts w:ascii="Century Schoolbook" w:eastAsiaTheme="minorHAnsi" w:hAnsi="Century Schoolbook" w:cs="Arial"/>
          <w:sz w:val="24"/>
          <w:szCs w:val="24"/>
        </w:rPr>
        <w:t xml:space="preserve">Enteroaggregative </w:t>
      </w:r>
      <w:r w:rsidRPr="0071106B">
        <w:rPr>
          <w:rFonts w:ascii="Century Schoolbook" w:eastAsiaTheme="minorHAnsi" w:hAnsi="Century Schoolbook" w:cs="Arial"/>
          <w:i/>
          <w:iCs/>
          <w:sz w:val="24"/>
          <w:szCs w:val="24"/>
        </w:rPr>
        <w:t xml:space="preserve">Escherichia coli </w:t>
      </w:r>
      <w:r w:rsidRPr="0071106B">
        <w:rPr>
          <w:rFonts w:ascii="Century Schoolbook" w:eastAsiaTheme="minorHAnsi" w:hAnsi="Century Schoolbook" w:cs="Arial"/>
          <w:sz w:val="24"/>
          <w:szCs w:val="24"/>
        </w:rPr>
        <w:t>(EAEC)</w:t>
      </w:r>
    </w:p>
    <w:p w:rsidR="0071106B" w:rsidRPr="0071106B" w:rsidRDefault="0071106B" w:rsidP="0071106B">
      <w:pPr>
        <w:pStyle w:val="ListParagraph"/>
        <w:numPr>
          <w:ilvl w:val="0"/>
          <w:numId w:val="11"/>
        </w:numPr>
        <w:autoSpaceDE w:val="0"/>
        <w:autoSpaceDN w:val="0"/>
        <w:adjustRightInd w:val="0"/>
        <w:spacing w:after="0" w:line="240" w:lineRule="auto"/>
        <w:rPr>
          <w:rFonts w:ascii="Century Schoolbook" w:eastAsiaTheme="minorHAnsi" w:hAnsi="Century Schoolbook" w:cs="Arial"/>
          <w:sz w:val="24"/>
          <w:szCs w:val="24"/>
        </w:rPr>
      </w:pPr>
      <w:r w:rsidRPr="0071106B">
        <w:rPr>
          <w:rFonts w:ascii="Century Schoolbook" w:eastAsiaTheme="minorHAnsi" w:hAnsi="Century Schoolbook" w:cs="Arial"/>
          <w:sz w:val="24"/>
          <w:szCs w:val="24"/>
        </w:rPr>
        <w:t xml:space="preserve">Enteropathogenic </w:t>
      </w:r>
      <w:r w:rsidRPr="0071106B">
        <w:rPr>
          <w:rFonts w:ascii="Century Schoolbook" w:eastAsiaTheme="minorHAnsi" w:hAnsi="Century Schoolbook" w:cs="Arial"/>
          <w:i/>
          <w:iCs/>
          <w:sz w:val="24"/>
          <w:szCs w:val="24"/>
        </w:rPr>
        <w:t xml:space="preserve">Escherichia coli </w:t>
      </w:r>
      <w:r w:rsidRPr="0071106B">
        <w:rPr>
          <w:rFonts w:ascii="Century Schoolbook" w:eastAsiaTheme="minorHAnsi" w:hAnsi="Century Schoolbook" w:cs="Arial"/>
          <w:sz w:val="24"/>
          <w:szCs w:val="24"/>
        </w:rPr>
        <w:t>(EPEC)</w:t>
      </w:r>
    </w:p>
    <w:p w:rsidR="0071106B" w:rsidRPr="0071106B" w:rsidRDefault="0071106B" w:rsidP="0071106B">
      <w:pPr>
        <w:pStyle w:val="ListParagraph"/>
        <w:numPr>
          <w:ilvl w:val="0"/>
          <w:numId w:val="11"/>
        </w:numPr>
        <w:autoSpaceDE w:val="0"/>
        <w:autoSpaceDN w:val="0"/>
        <w:adjustRightInd w:val="0"/>
        <w:spacing w:after="0" w:line="240" w:lineRule="auto"/>
        <w:rPr>
          <w:rFonts w:ascii="Century Schoolbook" w:eastAsiaTheme="minorHAnsi" w:hAnsi="Century Schoolbook" w:cs="Arial"/>
          <w:i/>
          <w:iCs/>
          <w:sz w:val="24"/>
          <w:szCs w:val="24"/>
        </w:rPr>
      </w:pPr>
      <w:r w:rsidRPr="0071106B">
        <w:rPr>
          <w:rFonts w:ascii="Century Schoolbook" w:eastAsiaTheme="minorHAnsi" w:hAnsi="Century Schoolbook" w:cs="Arial"/>
          <w:sz w:val="24"/>
          <w:szCs w:val="24"/>
        </w:rPr>
        <w:t xml:space="preserve">Enterotoxigenic </w:t>
      </w:r>
      <w:r w:rsidRPr="0071106B">
        <w:rPr>
          <w:rFonts w:ascii="Century Schoolbook" w:eastAsiaTheme="minorHAnsi" w:hAnsi="Century Schoolbook" w:cs="Arial"/>
          <w:i/>
          <w:iCs/>
          <w:sz w:val="24"/>
          <w:szCs w:val="24"/>
        </w:rPr>
        <w:t xml:space="preserve">Escherichia coli </w:t>
      </w:r>
      <w:r w:rsidRPr="0071106B">
        <w:rPr>
          <w:rFonts w:ascii="Century Schoolbook" w:eastAsiaTheme="minorHAnsi" w:hAnsi="Century Schoolbook" w:cs="Arial"/>
          <w:sz w:val="24"/>
          <w:szCs w:val="24"/>
        </w:rPr>
        <w:t xml:space="preserve">(ETEC) </w:t>
      </w:r>
      <w:r w:rsidRPr="0071106B">
        <w:rPr>
          <w:rFonts w:ascii="Century Schoolbook" w:eastAsiaTheme="minorHAnsi" w:hAnsi="Century Schoolbook" w:cs="Arial"/>
          <w:i/>
          <w:iCs/>
          <w:sz w:val="24"/>
          <w:szCs w:val="24"/>
        </w:rPr>
        <w:t>lt/st</w:t>
      </w:r>
    </w:p>
    <w:p w:rsidR="0071106B" w:rsidRPr="00EE607C" w:rsidRDefault="0071106B" w:rsidP="00EE607C">
      <w:pPr>
        <w:pStyle w:val="ListParagraph"/>
        <w:numPr>
          <w:ilvl w:val="0"/>
          <w:numId w:val="11"/>
        </w:numPr>
        <w:autoSpaceDE w:val="0"/>
        <w:autoSpaceDN w:val="0"/>
        <w:adjustRightInd w:val="0"/>
        <w:spacing w:after="0" w:line="240" w:lineRule="auto"/>
        <w:rPr>
          <w:rFonts w:ascii="Century Schoolbook" w:eastAsiaTheme="minorHAnsi" w:hAnsi="Century Schoolbook" w:cs="Arial"/>
          <w:sz w:val="24"/>
          <w:szCs w:val="24"/>
        </w:rPr>
      </w:pPr>
      <w:r w:rsidRPr="0071106B">
        <w:rPr>
          <w:rFonts w:ascii="Century Schoolbook" w:eastAsiaTheme="minorHAnsi" w:hAnsi="Century Schoolbook" w:cs="Arial"/>
          <w:sz w:val="24"/>
          <w:szCs w:val="24"/>
        </w:rPr>
        <w:t xml:space="preserve">Shiga-like toxin-producing </w:t>
      </w:r>
      <w:r w:rsidRPr="0071106B">
        <w:rPr>
          <w:rFonts w:ascii="Century Schoolbook" w:eastAsiaTheme="minorHAnsi" w:hAnsi="Century Schoolbook" w:cs="Arial"/>
          <w:i/>
          <w:iCs/>
          <w:sz w:val="24"/>
          <w:szCs w:val="24"/>
        </w:rPr>
        <w:t xml:space="preserve">Escherichia coli </w:t>
      </w:r>
      <w:r w:rsidRPr="0071106B">
        <w:rPr>
          <w:rFonts w:ascii="Century Schoolbook" w:eastAsiaTheme="minorHAnsi" w:hAnsi="Century Schoolbook" w:cs="Arial"/>
          <w:sz w:val="24"/>
          <w:szCs w:val="24"/>
        </w:rPr>
        <w:t xml:space="preserve">(STEC) </w:t>
      </w:r>
      <w:r w:rsidRPr="0071106B">
        <w:rPr>
          <w:rFonts w:ascii="Century Schoolbook" w:eastAsiaTheme="minorHAnsi" w:hAnsi="Century Schoolbook" w:cs="Arial"/>
          <w:i/>
          <w:iCs/>
          <w:sz w:val="24"/>
          <w:szCs w:val="24"/>
        </w:rPr>
        <w:t xml:space="preserve">stx1/stx2 </w:t>
      </w:r>
      <w:r w:rsidRPr="0071106B">
        <w:rPr>
          <w:rFonts w:ascii="Century Schoolbook" w:eastAsiaTheme="minorHAnsi" w:hAnsi="Century Schoolbook" w:cs="Arial"/>
          <w:sz w:val="24"/>
          <w:szCs w:val="24"/>
        </w:rPr>
        <w:t xml:space="preserve">(including specific identification of the </w:t>
      </w:r>
      <w:r w:rsidRPr="0071106B">
        <w:rPr>
          <w:rFonts w:ascii="Century Schoolbook" w:eastAsiaTheme="minorHAnsi" w:hAnsi="Century Schoolbook" w:cs="Arial"/>
          <w:i/>
          <w:iCs/>
          <w:sz w:val="24"/>
          <w:szCs w:val="24"/>
        </w:rPr>
        <w:t xml:space="preserve">E. coli </w:t>
      </w:r>
      <w:r w:rsidRPr="0071106B">
        <w:rPr>
          <w:rFonts w:ascii="Century Schoolbook" w:eastAsiaTheme="minorHAnsi" w:hAnsi="Century Schoolbook" w:cs="Arial"/>
          <w:sz w:val="24"/>
          <w:szCs w:val="24"/>
        </w:rPr>
        <w:t>O157</w:t>
      </w:r>
      <w:r w:rsidR="00EE607C">
        <w:rPr>
          <w:rFonts w:ascii="Century Schoolbook" w:eastAsiaTheme="minorHAnsi" w:hAnsi="Century Schoolbook" w:cs="Arial"/>
          <w:sz w:val="24"/>
          <w:szCs w:val="24"/>
        </w:rPr>
        <w:t xml:space="preserve"> </w:t>
      </w:r>
      <w:r w:rsidRPr="00EE607C">
        <w:rPr>
          <w:rFonts w:ascii="Century Schoolbook" w:eastAsiaTheme="minorHAnsi" w:hAnsi="Century Schoolbook" w:cs="Arial"/>
          <w:sz w:val="24"/>
          <w:szCs w:val="24"/>
        </w:rPr>
        <w:t>serogroup within STEC)</w:t>
      </w:r>
    </w:p>
    <w:p w:rsidR="0071106B" w:rsidRPr="0071106B" w:rsidRDefault="0071106B" w:rsidP="0071106B">
      <w:pPr>
        <w:pStyle w:val="ListParagraph"/>
        <w:numPr>
          <w:ilvl w:val="0"/>
          <w:numId w:val="11"/>
        </w:numPr>
        <w:autoSpaceDE w:val="0"/>
        <w:autoSpaceDN w:val="0"/>
        <w:adjustRightInd w:val="0"/>
        <w:spacing w:after="0" w:line="240" w:lineRule="auto"/>
        <w:rPr>
          <w:rFonts w:ascii="Century Schoolbook" w:eastAsiaTheme="minorHAnsi" w:hAnsi="Century Schoolbook" w:cs="Arial"/>
          <w:sz w:val="24"/>
          <w:szCs w:val="24"/>
        </w:rPr>
      </w:pPr>
      <w:r w:rsidRPr="0071106B">
        <w:rPr>
          <w:rFonts w:ascii="Century Schoolbook" w:eastAsiaTheme="minorHAnsi" w:hAnsi="Century Schoolbook" w:cs="Arial"/>
          <w:i/>
          <w:iCs/>
          <w:sz w:val="24"/>
          <w:szCs w:val="24"/>
        </w:rPr>
        <w:t>Shigella</w:t>
      </w:r>
      <w:r w:rsidR="00515139">
        <w:rPr>
          <w:rFonts w:ascii="Century Schoolbook" w:eastAsiaTheme="minorHAnsi" w:hAnsi="Century Schoolbook" w:cs="Arial"/>
          <w:sz w:val="24"/>
          <w:szCs w:val="24"/>
        </w:rPr>
        <w:t>/</w:t>
      </w:r>
      <w:r w:rsidRPr="0071106B">
        <w:rPr>
          <w:rFonts w:ascii="Century Schoolbook" w:eastAsiaTheme="minorHAnsi" w:hAnsi="Century Schoolbook" w:cs="Arial"/>
          <w:sz w:val="24"/>
          <w:szCs w:val="24"/>
        </w:rPr>
        <w:t xml:space="preserve">Enteroinvasive </w:t>
      </w:r>
      <w:r w:rsidRPr="0071106B">
        <w:rPr>
          <w:rFonts w:ascii="Century Schoolbook" w:eastAsiaTheme="minorHAnsi" w:hAnsi="Century Schoolbook" w:cs="Arial"/>
          <w:i/>
          <w:iCs/>
          <w:sz w:val="24"/>
          <w:szCs w:val="24"/>
        </w:rPr>
        <w:t xml:space="preserve">Escherichia coli </w:t>
      </w:r>
      <w:r w:rsidRPr="0071106B">
        <w:rPr>
          <w:rFonts w:ascii="Century Schoolbook" w:eastAsiaTheme="minorHAnsi" w:hAnsi="Century Schoolbook" w:cs="Arial"/>
          <w:sz w:val="24"/>
          <w:szCs w:val="24"/>
        </w:rPr>
        <w:t>(EIEC)</w:t>
      </w:r>
    </w:p>
    <w:p w:rsidR="0071106B" w:rsidRPr="0071106B" w:rsidRDefault="0071106B" w:rsidP="0071106B">
      <w:pPr>
        <w:pStyle w:val="ListParagraph"/>
        <w:numPr>
          <w:ilvl w:val="0"/>
          <w:numId w:val="11"/>
        </w:numPr>
        <w:autoSpaceDE w:val="0"/>
        <w:autoSpaceDN w:val="0"/>
        <w:adjustRightInd w:val="0"/>
        <w:spacing w:after="0" w:line="240" w:lineRule="auto"/>
        <w:rPr>
          <w:rFonts w:ascii="Century Schoolbook" w:eastAsiaTheme="minorHAnsi" w:hAnsi="Century Schoolbook" w:cs="Arial"/>
          <w:i/>
          <w:iCs/>
          <w:sz w:val="24"/>
          <w:szCs w:val="24"/>
        </w:rPr>
      </w:pPr>
      <w:r w:rsidRPr="0071106B">
        <w:rPr>
          <w:rFonts w:ascii="Century Schoolbook" w:eastAsiaTheme="minorHAnsi" w:hAnsi="Century Schoolbook" w:cs="Arial"/>
          <w:i/>
          <w:iCs/>
          <w:sz w:val="24"/>
          <w:szCs w:val="24"/>
        </w:rPr>
        <w:t>Cryptosporidium</w:t>
      </w:r>
    </w:p>
    <w:p w:rsidR="0071106B" w:rsidRPr="0071106B" w:rsidRDefault="0071106B" w:rsidP="0071106B">
      <w:pPr>
        <w:pStyle w:val="ListParagraph"/>
        <w:numPr>
          <w:ilvl w:val="0"/>
          <w:numId w:val="11"/>
        </w:numPr>
        <w:autoSpaceDE w:val="0"/>
        <w:autoSpaceDN w:val="0"/>
        <w:adjustRightInd w:val="0"/>
        <w:spacing w:after="0" w:line="240" w:lineRule="auto"/>
        <w:rPr>
          <w:rFonts w:ascii="Century Schoolbook" w:eastAsiaTheme="minorHAnsi" w:hAnsi="Century Schoolbook" w:cs="Arial"/>
          <w:i/>
          <w:iCs/>
          <w:sz w:val="24"/>
          <w:szCs w:val="24"/>
        </w:rPr>
      </w:pPr>
      <w:r w:rsidRPr="0071106B">
        <w:rPr>
          <w:rFonts w:ascii="Century Schoolbook" w:eastAsiaTheme="minorHAnsi" w:hAnsi="Century Schoolbook" w:cs="Arial"/>
          <w:i/>
          <w:iCs/>
          <w:sz w:val="24"/>
          <w:szCs w:val="24"/>
        </w:rPr>
        <w:t>Cyclospora cayetanensis</w:t>
      </w:r>
    </w:p>
    <w:p w:rsidR="0071106B" w:rsidRPr="0071106B" w:rsidRDefault="0071106B" w:rsidP="0071106B">
      <w:pPr>
        <w:pStyle w:val="ListParagraph"/>
        <w:numPr>
          <w:ilvl w:val="0"/>
          <w:numId w:val="11"/>
        </w:numPr>
        <w:autoSpaceDE w:val="0"/>
        <w:autoSpaceDN w:val="0"/>
        <w:adjustRightInd w:val="0"/>
        <w:spacing w:after="0" w:line="240" w:lineRule="auto"/>
        <w:rPr>
          <w:rFonts w:ascii="Century Schoolbook" w:eastAsiaTheme="minorHAnsi" w:hAnsi="Century Schoolbook" w:cs="Arial"/>
          <w:i/>
          <w:iCs/>
          <w:sz w:val="24"/>
          <w:szCs w:val="24"/>
        </w:rPr>
      </w:pPr>
      <w:r w:rsidRPr="0071106B">
        <w:rPr>
          <w:rFonts w:ascii="Century Schoolbook" w:eastAsiaTheme="minorHAnsi" w:hAnsi="Century Schoolbook" w:cs="Arial"/>
          <w:i/>
          <w:iCs/>
          <w:sz w:val="24"/>
          <w:szCs w:val="24"/>
        </w:rPr>
        <w:t>Entamoeba histolytica</w:t>
      </w:r>
    </w:p>
    <w:p w:rsidR="0071106B" w:rsidRPr="0071106B" w:rsidRDefault="0071106B" w:rsidP="0071106B">
      <w:pPr>
        <w:pStyle w:val="ListParagraph"/>
        <w:numPr>
          <w:ilvl w:val="0"/>
          <w:numId w:val="11"/>
        </w:numPr>
        <w:autoSpaceDE w:val="0"/>
        <w:autoSpaceDN w:val="0"/>
        <w:adjustRightInd w:val="0"/>
        <w:spacing w:after="0" w:line="240" w:lineRule="auto"/>
        <w:rPr>
          <w:rFonts w:ascii="Century Schoolbook" w:eastAsiaTheme="minorHAnsi" w:hAnsi="Century Schoolbook" w:cs="Arial"/>
          <w:sz w:val="24"/>
          <w:szCs w:val="24"/>
        </w:rPr>
      </w:pPr>
      <w:r w:rsidRPr="0071106B">
        <w:rPr>
          <w:rFonts w:ascii="Century Schoolbook" w:eastAsiaTheme="minorHAnsi" w:hAnsi="Century Schoolbook" w:cs="Arial"/>
          <w:i/>
          <w:iCs/>
          <w:sz w:val="24"/>
          <w:szCs w:val="24"/>
        </w:rPr>
        <w:t xml:space="preserve">Giardia lamblia </w:t>
      </w:r>
      <w:r w:rsidRPr="0071106B">
        <w:rPr>
          <w:rFonts w:ascii="Century Schoolbook" w:eastAsiaTheme="minorHAnsi" w:hAnsi="Century Schoolbook" w:cs="Arial"/>
          <w:sz w:val="24"/>
          <w:szCs w:val="24"/>
        </w:rPr>
        <w:t xml:space="preserve">(also known as </w:t>
      </w:r>
      <w:r w:rsidRPr="0071106B">
        <w:rPr>
          <w:rFonts w:ascii="Century Schoolbook" w:eastAsiaTheme="minorHAnsi" w:hAnsi="Century Schoolbook" w:cs="Arial"/>
          <w:i/>
          <w:iCs/>
          <w:sz w:val="24"/>
          <w:szCs w:val="24"/>
        </w:rPr>
        <w:t xml:space="preserve">G. intestinalis </w:t>
      </w:r>
      <w:r w:rsidRPr="0071106B">
        <w:rPr>
          <w:rFonts w:ascii="Century Schoolbook" w:eastAsiaTheme="minorHAnsi" w:hAnsi="Century Schoolbook" w:cs="Arial"/>
          <w:sz w:val="24"/>
          <w:szCs w:val="24"/>
        </w:rPr>
        <w:t xml:space="preserve">and </w:t>
      </w:r>
      <w:r w:rsidRPr="0071106B">
        <w:rPr>
          <w:rFonts w:ascii="Century Schoolbook" w:eastAsiaTheme="minorHAnsi" w:hAnsi="Century Schoolbook" w:cs="Arial"/>
          <w:i/>
          <w:iCs/>
          <w:sz w:val="24"/>
          <w:szCs w:val="24"/>
        </w:rPr>
        <w:t>G. duodenalis</w:t>
      </w:r>
      <w:r w:rsidRPr="0071106B">
        <w:rPr>
          <w:rFonts w:ascii="Century Schoolbook" w:eastAsiaTheme="minorHAnsi" w:hAnsi="Century Schoolbook" w:cs="Arial"/>
          <w:sz w:val="24"/>
          <w:szCs w:val="24"/>
        </w:rPr>
        <w:t>)</w:t>
      </w:r>
    </w:p>
    <w:p w:rsidR="0071106B" w:rsidRPr="0071106B" w:rsidRDefault="0071106B" w:rsidP="0071106B">
      <w:pPr>
        <w:pStyle w:val="ListParagraph"/>
        <w:numPr>
          <w:ilvl w:val="0"/>
          <w:numId w:val="11"/>
        </w:numPr>
        <w:autoSpaceDE w:val="0"/>
        <w:autoSpaceDN w:val="0"/>
        <w:adjustRightInd w:val="0"/>
        <w:spacing w:after="0" w:line="240" w:lineRule="auto"/>
        <w:rPr>
          <w:rFonts w:ascii="Century Schoolbook" w:eastAsiaTheme="minorHAnsi" w:hAnsi="Century Schoolbook" w:cs="Arial"/>
          <w:sz w:val="24"/>
          <w:szCs w:val="24"/>
        </w:rPr>
      </w:pPr>
      <w:r w:rsidRPr="0071106B">
        <w:rPr>
          <w:rFonts w:ascii="Century Schoolbook" w:eastAsiaTheme="minorHAnsi" w:hAnsi="Century Schoolbook" w:cs="Arial"/>
          <w:sz w:val="24"/>
          <w:szCs w:val="24"/>
        </w:rPr>
        <w:t>Adenovirus F 40/41</w:t>
      </w:r>
    </w:p>
    <w:p w:rsidR="0071106B" w:rsidRPr="0071106B" w:rsidRDefault="0071106B" w:rsidP="0071106B">
      <w:pPr>
        <w:pStyle w:val="ListParagraph"/>
        <w:numPr>
          <w:ilvl w:val="0"/>
          <w:numId w:val="11"/>
        </w:numPr>
        <w:autoSpaceDE w:val="0"/>
        <w:autoSpaceDN w:val="0"/>
        <w:adjustRightInd w:val="0"/>
        <w:spacing w:after="0" w:line="240" w:lineRule="auto"/>
        <w:rPr>
          <w:rFonts w:ascii="Century Schoolbook" w:eastAsiaTheme="minorHAnsi" w:hAnsi="Century Schoolbook" w:cs="Arial"/>
          <w:sz w:val="24"/>
          <w:szCs w:val="24"/>
        </w:rPr>
      </w:pPr>
      <w:r w:rsidRPr="0071106B">
        <w:rPr>
          <w:rFonts w:ascii="Century Schoolbook" w:eastAsiaTheme="minorHAnsi" w:hAnsi="Century Schoolbook" w:cs="Arial"/>
          <w:sz w:val="24"/>
          <w:szCs w:val="24"/>
        </w:rPr>
        <w:t>Astrovirus</w:t>
      </w:r>
    </w:p>
    <w:p w:rsidR="0071106B" w:rsidRPr="0071106B" w:rsidRDefault="0071106B" w:rsidP="0071106B">
      <w:pPr>
        <w:pStyle w:val="ListParagraph"/>
        <w:numPr>
          <w:ilvl w:val="0"/>
          <w:numId w:val="11"/>
        </w:numPr>
        <w:autoSpaceDE w:val="0"/>
        <w:autoSpaceDN w:val="0"/>
        <w:adjustRightInd w:val="0"/>
        <w:spacing w:after="0" w:line="240" w:lineRule="auto"/>
        <w:rPr>
          <w:rFonts w:ascii="Century Schoolbook" w:eastAsiaTheme="minorHAnsi" w:hAnsi="Century Schoolbook" w:cs="Arial"/>
          <w:sz w:val="24"/>
          <w:szCs w:val="24"/>
        </w:rPr>
      </w:pPr>
      <w:r w:rsidRPr="0071106B">
        <w:rPr>
          <w:rFonts w:ascii="Century Schoolbook" w:eastAsiaTheme="minorHAnsi" w:hAnsi="Century Schoolbook" w:cs="Arial"/>
          <w:sz w:val="24"/>
          <w:szCs w:val="24"/>
        </w:rPr>
        <w:t>Norovirus GI/GII</w:t>
      </w:r>
    </w:p>
    <w:p w:rsidR="0071106B" w:rsidRPr="0071106B" w:rsidRDefault="0071106B" w:rsidP="0071106B">
      <w:pPr>
        <w:pStyle w:val="ListParagraph"/>
        <w:numPr>
          <w:ilvl w:val="0"/>
          <w:numId w:val="11"/>
        </w:numPr>
        <w:autoSpaceDE w:val="0"/>
        <w:autoSpaceDN w:val="0"/>
        <w:adjustRightInd w:val="0"/>
        <w:spacing w:after="0" w:line="240" w:lineRule="auto"/>
        <w:rPr>
          <w:rFonts w:ascii="Century Schoolbook" w:eastAsiaTheme="minorHAnsi" w:hAnsi="Century Schoolbook" w:cs="Arial"/>
          <w:sz w:val="24"/>
          <w:szCs w:val="24"/>
        </w:rPr>
      </w:pPr>
      <w:r w:rsidRPr="0071106B">
        <w:rPr>
          <w:rFonts w:ascii="Century Schoolbook" w:eastAsiaTheme="minorHAnsi" w:hAnsi="Century Schoolbook" w:cs="Arial"/>
          <w:sz w:val="24"/>
          <w:szCs w:val="24"/>
        </w:rPr>
        <w:t>Rotavirus A</w:t>
      </w:r>
    </w:p>
    <w:p w:rsidR="0063608A" w:rsidRPr="0071106B" w:rsidRDefault="0071106B" w:rsidP="0071106B">
      <w:pPr>
        <w:pStyle w:val="ListParagraph"/>
        <w:numPr>
          <w:ilvl w:val="0"/>
          <w:numId w:val="11"/>
        </w:numPr>
        <w:spacing w:after="0"/>
        <w:rPr>
          <w:rFonts w:ascii="Century Schoolbook" w:hAnsi="Century Schoolbook"/>
          <w:sz w:val="24"/>
          <w:szCs w:val="24"/>
        </w:rPr>
      </w:pPr>
      <w:r w:rsidRPr="0071106B">
        <w:rPr>
          <w:rFonts w:ascii="Century Schoolbook" w:eastAsiaTheme="minorHAnsi" w:hAnsi="Century Schoolbook" w:cs="Arial"/>
          <w:sz w:val="24"/>
          <w:szCs w:val="24"/>
        </w:rPr>
        <w:t>Sapovirus (Genogroups I, II, IV, and V)</w:t>
      </w:r>
    </w:p>
    <w:p w:rsidR="00AE0C3F" w:rsidRPr="0063608A" w:rsidRDefault="0063608A" w:rsidP="0063608A">
      <w:pPr>
        <w:pStyle w:val="Heading3"/>
        <w:pBdr>
          <w:bottom w:val="single" w:sz="4" w:space="0" w:color="auto"/>
        </w:pBdr>
        <w:rPr>
          <w:rFonts w:ascii="Century Schoolbook" w:hAnsi="Century Schoolbook"/>
        </w:rPr>
      </w:pPr>
      <w:r>
        <w:rPr>
          <w:rFonts w:ascii="Century Schoolbook" w:hAnsi="Century Schoolbook"/>
        </w:rPr>
        <w:lastRenderedPageBreak/>
        <w:t>Principle of the Procedure</w:t>
      </w:r>
    </w:p>
    <w:p w:rsidR="00AE0C3F" w:rsidRPr="00206EDB" w:rsidRDefault="00856D64" w:rsidP="00BE66FA">
      <w:pPr>
        <w:pStyle w:val="Heading3"/>
        <w:pBdr>
          <w:bottom w:val="none" w:sz="0" w:space="0" w:color="auto"/>
        </w:pBdr>
        <w:spacing w:before="240" w:after="0" w:line="288" w:lineRule="auto"/>
        <w:rPr>
          <w:rFonts w:ascii="Century Schoolbook" w:hAnsi="Century Schoolbook"/>
        </w:rPr>
      </w:pPr>
      <w:r>
        <w:rPr>
          <w:rFonts w:ascii="Century Schoolbook" w:hAnsi="Century Schoolbook"/>
          <w:b w:val="0"/>
          <w:color w:val="auto"/>
          <w:sz w:val="24"/>
          <w:szCs w:val="24"/>
        </w:rPr>
        <w:t>The BioFire</w:t>
      </w:r>
      <w:r w:rsidR="00AE0C3F" w:rsidRPr="00206EDB">
        <w:rPr>
          <w:rFonts w:ascii="Century Schoolbook" w:hAnsi="Century Schoolbook"/>
          <w:b w:val="0"/>
          <w:color w:val="auto"/>
          <w:sz w:val="24"/>
          <w:szCs w:val="24"/>
        </w:rPr>
        <w:t xml:space="preserve"> GI </w:t>
      </w:r>
      <w:r w:rsidR="0090231C">
        <w:rPr>
          <w:rFonts w:ascii="Century Schoolbook" w:hAnsi="Century Schoolbook"/>
          <w:b w:val="0"/>
          <w:color w:val="auto"/>
          <w:sz w:val="24"/>
          <w:szCs w:val="24"/>
        </w:rPr>
        <w:t xml:space="preserve">Panel </w:t>
      </w:r>
      <w:r w:rsidR="00AE0C3F" w:rsidRPr="00206EDB">
        <w:rPr>
          <w:rFonts w:ascii="Century Schoolbook" w:hAnsi="Century Schoolbook"/>
          <w:b w:val="0"/>
          <w:color w:val="auto"/>
          <w:sz w:val="24"/>
          <w:szCs w:val="24"/>
        </w:rPr>
        <w:t xml:space="preserve">pouch is a closed system disposable that houses all the chemistry required to isolate, amplify and detect nucleic acid from multiple gastrointestinal pathogens within a single stool specimen. The rigid plastic component (fitment) of the </w:t>
      </w:r>
      <w:r>
        <w:rPr>
          <w:rFonts w:ascii="Century Schoolbook" w:hAnsi="Century Schoolbook"/>
          <w:b w:val="0"/>
          <w:color w:val="auto"/>
          <w:sz w:val="24"/>
          <w:szCs w:val="24"/>
        </w:rPr>
        <w:t>BioFire</w:t>
      </w:r>
      <w:r w:rsidR="00AE0C3F" w:rsidRPr="00206EDB">
        <w:rPr>
          <w:rFonts w:ascii="Century Schoolbook" w:hAnsi="Century Schoolbook"/>
          <w:b w:val="0"/>
          <w:color w:val="auto"/>
          <w:sz w:val="24"/>
          <w:szCs w:val="24"/>
        </w:rPr>
        <w:t xml:space="preserve"> GI</w:t>
      </w:r>
      <w:r w:rsidR="004402FD">
        <w:rPr>
          <w:rFonts w:ascii="Century Schoolbook" w:hAnsi="Century Schoolbook"/>
          <w:b w:val="0"/>
          <w:color w:val="auto"/>
          <w:sz w:val="24"/>
          <w:szCs w:val="24"/>
        </w:rPr>
        <w:t xml:space="preserve"> Panel</w:t>
      </w:r>
      <w:r w:rsidR="00AE0C3F" w:rsidRPr="00206EDB">
        <w:rPr>
          <w:rFonts w:ascii="Century Schoolbook" w:hAnsi="Century Schoolbook"/>
          <w:b w:val="0"/>
          <w:color w:val="auto"/>
          <w:sz w:val="24"/>
          <w:szCs w:val="24"/>
        </w:rPr>
        <w:t xml:space="preserve"> pouch contains reagents in freeze-dried form. The flexible plastic portion of the pouch is divided into discrete segments (blisters) where the required chemical processes are carried out. The user of the </w:t>
      </w:r>
      <w:r>
        <w:rPr>
          <w:rFonts w:ascii="Century Schoolbook" w:hAnsi="Century Schoolbook"/>
          <w:b w:val="0"/>
          <w:color w:val="auto"/>
          <w:sz w:val="24"/>
          <w:szCs w:val="24"/>
        </w:rPr>
        <w:t>BioFire</w:t>
      </w:r>
      <w:r w:rsidR="00AE0C3F" w:rsidRPr="00206EDB">
        <w:rPr>
          <w:rFonts w:ascii="Century Schoolbook" w:hAnsi="Century Schoolbook"/>
          <w:b w:val="0"/>
          <w:color w:val="auto"/>
          <w:sz w:val="24"/>
          <w:szCs w:val="24"/>
        </w:rPr>
        <w:t xml:space="preserve"> GI Panel loads the sample into the </w:t>
      </w:r>
      <w:r>
        <w:rPr>
          <w:rFonts w:ascii="Century Schoolbook" w:hAnsi="Century Schoolbook"/>
          <w:b w:val="0"/>
          <w:color w:val="auto"/>
          <w:sz w:val="24"/>
          <w:szCs w:val="24"/>
        </w:rPr>
        <w:t>BioFire</w:t>
      </w:r>
      <w:r w:rsidR="00AE0C3F" w:rsidRPr="00206EDB">
        <w:rPr>
          <w:rFonts w:ascii="Century Schoolbook" w:hAnsi="Century Schoolbook"/>
          <w:b w:val="0"/>
          <w:color w:val="auto"/>
          <w:sz w:val="24"/>
          <w:szCs w:val="24"/>
        </w:rPr>
        <w:t xml:space="preserve"> GI </w:t>
      </w:r>
      <w:r w:rsidR="0090231C">
        <w:rPr>
          <w:rFonts w:ascii="Century Schoolbook" w:hAnsi="Century Schoolbook"/>
          <w:b w:val="0"/>
          <w:color w:val="auto"/>
          <w:sz w:val="24"/>
          <w:szCs w:val="24"/>
        </w:rPr>
        <w:t xml:space="preserve">Panel </w:t>
      </w:r>
      <w:r w:rsidR="00AE0C3F" w:rsidRPr="00206EDB">
        <w:rPr>
          <w:rFonts w:ascii="Century Schoolbook" w:hAnsi="Century Schoolbook"/>
          <w:b w:val="0"/>
          <w:color w:val="auto"/>
          <w:sz w:val="24"/>
          <w:szCs w:val="24"/>
        </w:rPr>
        <w:t xml:space="preserve">pouch, places the pouch into the </w:t>
      </w:r>
      <w:r>
        <w:rPr>
          <w:rFonts w:ascii="Century Schoolbook" w:hAnsi="Century Schoolbook"/>
          <w:b w:val="0"/>
          <w:color w:val="auto"/>
          <w:sz w:val="24"/>
          <w:szCs w:val="24"/>
        </w:rPr>
        <w:t>BioFire</w:t>
      </w:r>
      <w:r w:rsidR="006C370A" w:rsidRPr="006C370A">
        <w:rPr>
          <w:rFonts w:ascii="Century Schoolbook" w:hAnsi="Century Schoolbook"/>
          <w:b w:val="0"/>
          <w:color w:val="auto"/>
          <w:sz w:val="24"/>
          <w:szCs w:val="24"/>
          <w:vertAlign w:val="superscript"/>
        </w:rPr>
        <w:t>®</w:t>
      </w:r>
      <w:r>
        <w:rPr>
          <w:rFonts w:ascii="Century Schoolbook" w:hAnsi="Century Schoolbook"/>
          <w:b w:val="0"/>
          <w:color w:val="auto"/>
          <w:sz w:val="24"/>
          <w:szCs w:val="24"/>
        </w:rPr>
        <w:t xml:space="preserve"> </w:t>
      </w:r>
      <w:r w:rsidR="00AE0C3F" w:rsidRPr="00206EDB">
        <w:rPr>
          <w:rFonts w:ascii="Century Schoolbook" w:hAnsi="Century Schoolbook"/>
          <w:b w:val="0"/>
          <w:color w:val="auto"/>
          <w:sz w:val="24"/>
          <w:szCs w:val="24"/>
        </w:rPr>
        <w:t>FilmArray</w:t>
      </w:r>
      <w:r w:rsidR="006C370A" w:rsidRPr="006C370A">
        <w:rPr>
          <w:rFonts w:ascii="Century Schoolbook" w:hAnsi="Century Schoolbook"/>
          <w:b w:val="0"/>
          <w:color w:val="auto"/>
          <w:sz w:val="24"/>
          <w:szCs w:val="24"/>
          <w:vertAlign w:val="superscript"/>
        </w:rPr>
        <w:t>®</w:t>
      </w:r>
      <w:r w:rsidR="00AE0C3F" w:rsidRPr="00206EDB">
        <w:rPr>
          <w:rFonts w:ascii="Century Schoolbook" w:hAnsi="Century Schoolbook"/>
          <w:b w:val="0"/>
          <w:color w:val="auto"/>
          <w:sz w:val="24"/>
          <w:szCs w:val="24"/>
        </w:rPr>
        <w:t xml:space="preserve"> Instrument, and starts the run. All other operations are automated.</w:t>
      </w:r>
      <w:r w:rsidR="00AE0C3F" w:rsidRPr="00206EDB">
        <w:rPr>
          <w:rFonts w:ascii="Century Schoolbook" w:hAnsi="Century Schoolbook"/>
        </w:rPr>
        <w:t xml:space="preserve"> </w:t>
      </w:r>
    </w:p>
    <w:p w:rsidR="00AE0C3F" w:rsidRPr="00206EDB" w:rsidRDefault="00AE0C3F" w:rsidP="00BE66FA">
      <w:pPr>
        <w:pStyle w:val="Heading3"/>
        <w:pBdr>
          <w:bottom w:val="none" w:sz="0" w:space="0" w:color="auto"/>
        </w:pBdr>
        <w:spacing w:before="240" w:after="0" w:line="288" w:lineRule="auto"/>
        <w:rPr>
          <w:rFonts w:ascii="Century Schoolbook" w:hAnsi="Century Schoolbook"/>
          <w:b w:val="0"/>
          <w:color w:val="auto"/>
          <w:sz w:val="24"/>
          <w:szCs w:val="24"/>
        </w:rPr>
      </w:pPr>
      <w:r w:rsidRPr="00206EDB">
        <w:rPr>
          <w:rFonts w:ascii="Century Schoolbook" w:hAnsi="Century Schoolbook"/>
          <w:b w:val="0"/>
          <w:color w:val="auto"/>
          <w:sz w:val="24"/>
          <w:szCs w:val="24"/>
        </w:rPr>
        <w:t xml:space="preserve">The following is an overview of the operations and processes that occur during a </w:t>
      </w:r>
      <w:r w:rsidR="00856D64">
        <w:rPr>
          <w:rFonts w:ascii="Century Schoolbook" w:hAnsi="Century Schoolbook"/>
          <w:b w:val="0"/>
          <w:color w:val="auto"/>
          <w:sz w:val="24"/>
          <w:szCs w:val="24"/>
        </w:rPr>
        <w:t>BioFire</w:t>
      </w:r>
      <w:r w:rsidR="00961D30" w:rsidRPr="00961D30">
        <w:rPr>
          <w:rFonts w:ascii="Century Schoolbook" w:hAnsi="Century Schoolbook"/>
          <w:b w:val="0"/>
          <w:color w:val="auto"/>
          <w:sz w:val="24"/>
          <w:szCs w:val="24"/>
          <w:vertAlign w:val="superscript"/>
        </w:rPr>
        <w:t>®</w:t>
      </w:r>
      <w:r w:rsidR="00856D64">
        <w:rPr>
          <w:rFonts w:ascii="Century Schoolbook" w:hAnsi="Century Schoolbook"/>
          <w:b w:val="0"/>
          <w:color w:val="auto"/>
          <w:sz w:val="24"/>
          <w:szCs w:val="24"/>
        </w:rPr>
        <w:t xml:space="preserve"> </w:t>
      </w:r>
      <w:r w:rsidRPr="00206EDB">
        <w:rPr>
          <w:rFonts w:ascii="Century Schoolbook" w:hAnsi="Century Schoolbook"/>
          <w:b w:val="0"/>
          <w:color w:val="auto"/>
          <w:sz w:val="24"/>
          <w:szCs w:val="24"/>
        </w:rPr>
        <w:t>FilmArray</w:t>
      </w:r>
      <w:r w:rsidR="00961D30" w:rsidRPr="00961D30">
        <w:rPr>
          <w:rFonts w:ascii="Century Schoolbook" w:hAnsi="Century Schoolbook"/>
          <w:b w:val="0"/>
          <w:color w:val="auto"/>
          <w:sz w:val="24"/>
          <w:szCs w:val="24"/>
          <w:vertAlign w:val="superscript"/>
        </w:rPr>
        <w:t>®</w:t>
      </w:r>
      <w:r w:rsidR="00961D30">
        <w:rPr>
          <w:rFonts w:ascii="Century Schoolbook" w:hAnsi="Century Schoolbook"/>
          <w:b w:val="0"/>
          <w:color w:val="auto"/>
          <w:sz w:val="24"/>
          <w:szCs w:val="24"/>
        </w:rPr>
        <w:t xml:space="preserve"> Pouch</w:t>
      </w:r>
      <w:r w:rsidRPr="00206EDB">
        <w:rPr>
          <w:rFonts w:ascii="Century Schoolbook" w:hAnsi="Century Schoolbook"/>
          <w:b w:val="0"/>
          <w:color w:val="auto"/>
          <w:sz w:val="24"/>
          <w:szCs w:val="24"/>
        </w:rPr>
        <w:t xml:space="preserve"> run:</w:t>
      </w:r>
    </w:p>
    <w:p w:rsidR="00AE0C3F" w:rsidRPr="00206EDB" w:rsidRDefault="00AE0C3F" w:rsidP="00BE66FA">
      <w:pPr>
        <w:pStyle w:val="Heading3"/>
        <w:pBdr>
          <w:bottom w:val="none" w:sz="0" w:space="0" w:color="auto"/>
        </w:pBdr>
        <w:spacing w:before="240" w:after="0" w:line="288" w:lineRule="auto"/>
        <w:rPr>
          <w:rFonts w:ascii="Century Schoolbook" w:hAnsi="Century Schoolbook"/>
          <w:b w:val="0"/>
          <w:color w:val="auto"/>
          <w:sz w:val="24"/>
          <w:szCs w:val="24"/>
        </w:rPr>
      </w:pPr>
      <w:r w:rsidRPr="00206EDB">
        <w:rPr>
          <w:rFonts w:ascii="Century Schoolbook" w:hAnsi="Century Schoolbook"/>
          <w:b w:val="0"/>
          <w:color w:val="auto"/>
          <w:sz w:val="24"/>
          <w:szCs w:val="24"/>
        </w:rPr>
        <w:t>1. Nucleic Acid Purification - Nucleic acid purification occurs in the first three blisters of the pouch. The sample is lysed by a combination of chemical and mechanical (bead beating) mechanisms and the liberated nucleic acid is captured, washed and eluted using magnetic bead technology. These steps require about ten minutes, and the bead-beater apparatus can be heard as a high-pitched whine during the first few minutes of operation.</w:t>
      </w:r>
    </w:p>
    <w:p w:rsidR="00AE0C3F" w:rsidRPr="00206EDB" w:rsidRDefault="00AE0C3F" w:rsidP="00BE66FA">
      <w:pPr>
        <w:pStyle w:val="Heading3"/>
        <w:pBdr>
          <w:bottom w:val="none" w:sz="0" w:space="0" w:color="auto"/>
        </w:pBdr>
        <w:spacing w:before="240" w:after="0" w:line="288" w:lineRule="auto"/>
        <w:rPr>
          <w:rFonts w:ascii="Century Schoolbook" w:hAnsi="Century Schoolbook"/>
          <w:b w:val="0"/>
          <w:color w:val="auto"/>
          <w:sz w:val="24"/>
          <w:szCs w:val="24"/>
        </w:rPr>
      </w:pPr>
      <w:r w:rsidRPr="00206EDB">
        <w:rPr>
          <w:rFonts w:ascii="Century Schoolbook" w:hAnsi="Century Schoolbook"/>
          <w:b w:val="0"/>
          <w:color w:val="auto"/>
          <w:sz w:val="24"/>
          <w:szCs w:val="24"/>
        </w:rPr>
        <w:t>2. Reverse Transcription and 1st Stage Multiplex PCR - Since the GI Panel includes RNA viruses, a reverse transcription (RT) step is performed to convert the viral RNA into cDNA prior to amplification. The purified nucleic acid solution is combined with a preheated master mix to initiate the RT step and subsequent thermocycling for multiplex PCR. The effect of 1st stage PCR is to enrich for the target nucleic acids present in the sample.</w:t>
      </w:r>
    </w:p>
    <w:p w:rsidR="00AE0C3F" w:rsidRPr="00206EDB" w:rsidRDefault="00AE0C3F" w:rsidP="00BE66FA">
      <w:pPr>
        <w:pStyle w:val="Heading3"/>
        <w:pBdr>
          <w:bottom w:val="none" w:sz="0" w:space="0" w:color="auto"/>
        </w:pBdr>
        <w:spacing w:before="240" w:after="0" w:line="288" w:lineRule="auto"/>
        <w:rPr>
          <w:rFonts w:ascii="Century Schoolbook" w:hAnsi="Century Schoolbook"/>
          <w:b w:val="0"/>
          <w:color w:val="auto"/>
          <w:sz w:val="24"/>
          <w:szCs w:val="24"/>
        </w:rPr>
      </w:pPr>
      <w:r w:rsidRPr="00206EDB">
        <w:rPr>
          <w:rFonts w:ascii="Century Schoolbook" w:hAnsi="Century Schoolbook"/>
          <w:b w:val="0"/>
          <w:color w:val="auto"/>
          <w:sz w:val="24"/>
          <w:szCs w:val="24"/>
        </w:rPr>
        <w:t>3. 2nd Stage PCR - The products of 1st stage PCR are diluted and mixed with fresh PCR reagents containing an intercalating fluorescent DNA dye (LCGreen</w:t>
      </w:r>
      <w:r w:rsidRPr="0090231C">
        <w:rPr>
          <w:rFonts w:ascii="Century Schoolbook" w:hAnsi="Century Schoolbook"/>
          <w:b w:val="0"/>
          <w:color w:val="auto"/>
          <w:sz w:val="24"/>
          <w:szCs w:val="24"/>
          <w:vertAlign w:val="superscript"/>
        </w:rPr>
        <w:t xml:space="preserve">® </w:t>
      </w:r>
      <w:r w:rsidRPr="00206EDB">
        <w:rPr>
          <w:rFonts w:ascii="Century Schoolbook" w:hAnsi="Century Schoolbook"/>
          <w:b w:val="0"/>
          <w:color w:val="auto"/>
          <w:sz w:val="24"/>
          <w:szCs w:val="24"/>
        </w:rPr>
        <w:t>Plus, BioFire Diagnostics). This solution is distributed over the 2nd stage PCR array. The individual wells of the array contain primers for different assays (each present in triplicate) that target specific nucleic acid sequences from each of the pathogens detected, as well as control template material. These primers are ‘nested’ or internal to the specific products of the 1st stage multiplex reaction, which enhances both the sensitivity and specificity of the reactions.</w:t>
      </w:r>
    </w:p>
    <w:p w:rsidR="00AE0C3F" w:rsidRPr="00206EDB" w:rsidRDefault="00AE0C3F" w:rsidP="00BE66FA">
      <w:pPr>
        <w:pStyle w:val="Heading3"/>
        <w:pBdr>
          <w:bottom w:val="none" w:sz="0" w:space="0" w:color="auto"/>
        </w:pBdr>
        <w:spacing w:before="240" w:after="0" w:line="288" w:lineRule="auto"/>
        <w:rPr>
          <w:rFonts w:ascii="Century Schoolbook" w:hAnsi="Century Schoolbook"/>
          <w:b w:val="0"/>
          <w:color w:val="auto"/>
          <w:sz w:val="24"/>
          <w:szCs w:val="24"/>
        </w:rPr>
      </w:pPr>
      <w:r w:rsidRPr="00206EDB">
        <w:rPr>
          <w:rFonts w:ascii="Century Schoolbook" w:hAnsi="Century Schoolbook"/>
          <w:b w:val="0"/>
          <w:color w:val="auto"/>
          <w:sz w:val="24"/>
          <w:szCs w:val="24"/>
        </w:rPr>
        <w:t xml:space="preserve">4. DNA Melting Analysis – After 2nd stage PCR, the temperature is slowly increased and fluorescence in each well of the array is monitored and analyzed to generate a melt curve. The temperature at which a specific PCR product melts (melting temperature or Tm) is consistent and predictable and the </w:t>
      </w:r>
      <w:r w:rsidR="00856D64">
        <w:rPr>
          <w:rFonts w:ascii="Century Schoolbook" w:hAnsi="Century Schoolbook"/>
          <w:b w:val="0"/>
          <w:color w:val="auto"/>
          <w:sz w:val="24"/>
          <w:szCs w:val="24"/>
        </w:rPr>
        <w:t>BioFire</w:t>
      </w:r>
      <w:r w:rsidR="00856D64" w:rsidRPr="00856D64">
        <w:rPr>
          <w:rFonts w:ascii="Century Schoolbook" w:hAnsi="Century Schoolbook"/>
          <w:b w:val="0"/>
          <w:color w:val="auto"/>
          <w:sz w:val="24"/>
          <w:szCs w:val="24"/>
          <w:vertAlign w:val="superscript"/>
        </w:rPr>
        <w:t>®</w:t>
      </w:r>
      <w:r w:rsidR="00856D64">
        <w:rPr>
          <w:rFonts w:ascii="Century Schoolbook" w:hAnsi="Century Schoolbook"/>
          <w:b w:val="0"/>
          <w:color w:val="auto"/>
          <w:sz w:val="24"/>
          <w:szCs w:val="24"/>
        </w:rPr>
        <w:t xml:space="preserve"> </w:t>
      </w:r>
      <w:r w:rsidRPr="00206EDB">
        <w:rPr>
          <w:rFonts w:ascii="Century Schoolbook" w:hAnsi="Century Schoolbook"/>
          <w:b w:val="0"/>
          <w:color w:val="auto"/>
          <w:sz w:val="24"/>
          <w:szCs w:val="24"/>
        </w:rPr>
        <w:t>FilmArray</w:t>
      </w:r>
      <w:r w:rsidR="00E26334" w:rsidRPr="00E26334">
        <w:rPr>
          <w:rFonts w:ascii="Century Schoolbook" w:hAnsi="Century Schoolbook"/>
          <w:b w:val="0"/>
          <w:color w:val="auto"/>
          <w:sz w:val="24"/>
          <w:szCs w:val="24"/>
          <w:vertAlign w:val="superscript"/>
        </w:rPr>
        <w:t>®</w:t>
      </w:r>
      <w:r w:rsidRPr="00206EDB">
        <w:rPr>
          <w:rFonts w:ascii="Century Schoolbook" w:hAnsi="Century Schoolbook"/>
          <w:b w:val="0"/>
          <w:color w:val="auto"/>
          <w:sz w:val="24"/>
          <w:szCs w:val="24"/>
        </w:rPr>
        <w:t xml:space="preserve"> Software automatically evaluates the data from </w:t>
      </w:r>
      <w:r w:rsidRPr="00206EDB">
        <w:rPr>
          <w:rFonts w:ascii="Century Schoolbook" w:hAnsi="Century Schoolbook"/>
          <w:b w:val="0"/>
          <w:color w:val="auto"/>
          <w:sz w:val="24"/>
          <w:szCs w:val="24"/>
        </w:rPr>
        <w:lastRenderedPageBreak/>
        <w:t>replicate wells for each assay to report results. For a description of data interpretation and reporting see the Interpretation of Results section of this booklet.</w:t>
      </w:r>
    </w:p>
    <w:p w:rsidR="00BE66FE" w:rsidRDefault="00AE0C3F" w:rsidP="00BE66FA">
      <w:pPr>
        <w:pStyle w:val="Heading3"/>
        <w:pBdr>
          <w:bottom w:val="none" w:sz="0" w:space="0" w:color="auto"/>
        </w:pBdr>
        <w:spacing w:before="240" w:after="0" w:line="288" w:lineRule="auto"/>
        <w:rPr>
          <w:rFonts w:ascii="Century Schoolbook" w:hAnsi="Century Schoolbook"/>
          <w:b w:val="0"/>
          <w:color w:val="auto"/>
          <w:sz w:val="24"/>
          <w:szCs w:val="24"/>
        </w:rPr>
      </w:pPr>
      <w:r w:rsidRPr="00206EDB">
        <w:rPr>
          <w:rFonts w:ascii="Century Schoolbook" w:hAnsi="Century Schoolbook"/>
          <w:b w:val="0"/>
          <w:color w:val="auto"/>
          <w:sz w:val="24"/>
          <w:szCs w:val="24"/>
        </w:rPr>
        <w:t xml:space="preserve">The </w:t>
      </w:r>
      <w:r w:rsidR="00856D64">
        <w:rPr>
          <w:rFonts w:ascii="Century Schoolbook" w:hAnsi="Century Schoolbook"/>
          <w:b w:val="0"/>
          <w:color w:val="auto"/>
          <w:sz w:val="24"/>
          <w:szCs w:val="24"/>
        </w:rPr>
        <w:t xml:space="preserve">BioFire </w:t>
      </w:r>
      <w:r w:rsidRPr="00206EDB">
        <w:rPr>
          <w:rFonts w:ascii="Century Schoolbook" w:hAnsi="Century Schoolbook"/>
          <w:b w:val="0"/>
          <w:color w:val="auto"/>
          <w:sz w:val="24"/>
          <w:szCs w:val="24"/>
        </w:rPr>
        <w:t xml:space="preserve">FilmArray Software controls the operation of the instrument, collects and analyzes data, and automatically generates a test report at the end of the run. </w:t>
      </w:r>
    </w:p>
    <w:p w:rsidR="00BE66FE" w:rsidRDefault="00BE66FE" w:rsidP="00BE66FE"/>
    <w:p w:rsidR="00BE66FE" w:rsidRPr="00BE66FE" w:rsidRDefault="00BE66FE" w:rsidP="00BE66FE"/>
    <w:p w:rsidR="00AE0C3F" w:rsidRPr="00206EDB" w:rsidRDefault="00AE0C3F" w:rsidP="00AE0C3F">
      <w:pPr>
        <w:pStyle w:val="Heading3"/>
        <w:rPr>
          <w:rFonts w:ascii="Century Schoolbook" w:hAnsi="Century Schoolbook"/>
        </w:rPr>
      </w:pPr>
      <w:r w:rsidRPr="00206EDB">
        <w:rPr>
          <w:rFonts w:ascii="Century Schoolbook" w:hAnsi="Century Schoolbook"/>
        </w:rPr>
        <w:t>S</w:t>
      </w:r>
      <w:r w:rsidR="00DC7851">
        <w:rPr>
          <w:rFonts w:ascii="Century Schoolbook" w:hAnsi="Century Schoolbook"/>
        </w:rPr>
        <w:t>ample Requirements</w:t>
      </w:r>
    </w:p>
    <w:p w:rsidR="00DC7851" w:rsidRDefault="00DC7851" w:rsidP="00AE0C3F">
      <w:pPr>
        <w:rPr>
          <w:rFonts w:ascii="Century Schoolbook" w:hAnsi="Century Schoolbook"/>
          <w:sz w:val="24"/>
          <w:szCs w:val="24"/>
        </w:rPr>
      </w:pPr>
      <w:r w:rsidRPr="00DC7851">
        <w:rPr>
          <w:rFonts w:ascii="Century Schoolbook" w:hAnsi="Century Schoolbook"/>
          <w:sz w:val="24"/>
          <w:szCs w:val="24"/>
        </w:rPr>
        <w:t>The following table describes the requirements for specimen collection, preparation, and handling that will help ensure accurate test results.</w:t>
      </w:r>
    </w:p>
    <w:tbl>
      <w:tblPr>
        <w:tblStyle w:val="TableGrid"/>
        <w:tblW w:w="0" w:type="auto"/>
        <w:jc w:val="center"/>
        <w:tblLook w:val="04A0" w:firstRow="1" w:lastRow="0" w:firstColumn="1" w:lastColumn="0" w:noHBand="0" w:noVBand="1"/>
      </w:tblPr>
      <w:tblGrid>
        <w:gridCol w:w="3235"/>
        <w:gridCol w:w="6115"/>
      </w:tblGrid>
      <w:tr w:rsidR="00DC7851" w:rsidTr="00C37071">
        <w:trPr>
          <w:trHeight w:val="720"/>
          <w:jc w:val="center"/>
        </w:trPr>
        <w:tc>
          <w:tcPr>
            <w:tcW w:w="3235" w:type="dxa"/>
            <w:shd w:val="clear" w:color="auto" w:fill="7C2529"/>
            <w:vAlign w:val="center"/>
          </w:tcPr>
          <w:p w:rsidR="00DC7851" w:rsidRPr="006265D2" w:rsidRDefault="00DC7851" w:rsidP="00BE66FE">
            <w:pPr>
              <w:spacing w:after="0"/>
              <w:rPr>
                <w:rFonts w:ascii="Arial" w:hAnsi="Arial" w:cs="Arial"/>
                <w:b/>
                <w:color w:val="FFFFFF" w:themeColor="background1"/>
                <w:sz w:val="24"/>
                <w:szCs w:val="24"/>
              </w:rPr>
            </w:pPr>
            <w:r w:rsidRPr="006265D2">
              <w:rPr>
                <w:rFonts w:ascii="Arial" w:hAnsi="Arial" w:cs="Arial"/>
                <w:b/>
                <w:color w:val="FFFFFF" w:themeColor="background1"/>
                <w:sz w:val="24"/>
                <w:szCs w:val="24"/>
              </w:rPr>
              <w:t>Specimen Type</w:t>
            </w:r>
          </w:p>
        </w:tc>
        <w:tc>
          <w:tcPr>
            <w:tcW w:w="6115" w:type="dxa"/>
            <w:vAlign w:val="center"/>
          </w:tcPr>
          <w:p w:rsidR="00BE66FE" w:rsidRPr="00BE66FE" w:rsidRDefault="00DE7E09" w:rsidP="00BE66FE">
            <w:pPr>
              <w:spacing w:after="0"/>
              <w:rPr>
                <w:rFonts w:ascii="Arial Narrow" w:hAnsi="Arial Narrow"/>
                <w:sz w:val="24"/>
                <w:szCs w:val="24"/>
              </w:rPr>
            </w:pPr>
            <w:r w:rsidRPr="00BE66FE">
              <w:rPr>
                <w:rFonts w:ascii="Arial Narrow" w:hAnsi="Arial Narrow"/>
                <w:sz w:val="24"/>
                <w:szCs w:val="24"/>
              </w:rPr>
              <w:t>Stool specimens should be collected in Cary Blair transport media according to manufacturer’s instructions.</w:t>
            </w:r>
          </w:p>
        </w:tc>
      </w:tr>
      <w:tr w:rsidR="00DC7851" w:rsidTr="00C37071">
        <w:trPr>
          <w:trHeight w:val="576"/>
          <w:jc w:val="center"/>
        </w:trPr>
        <w:tc>
          <w:tcPr>
            <w:tcW w:w="3235" w:type="dxa"/>
            <w:shd w:val="clear" w:color="auto" w:fill="7C2529"/>
            <w:vAlign w:val="center"/>
          </w:tcPr>
          <w:p w:rsidR="00DC7851" w:rsidRPr="006265D2" w:rsidRDefault="00DC7851" w:rsidP="00BE66FE">
            <w:pPr>
              <w:spacing w:after="0"/>
              <w:rPr>
                <w:rFonts w:ascii="Arial" w:hAnsi="Arial" w:cs="Arial"/>
                <w:b/>
                <w:color w:val="FFFFFF" w:themeColor="background1"/>
                <w:sz w:val="24"/>
                <w:szCs w:val="24"/>
              </w:rPr>
            </w:pPr>
            <w:r w:rsidRPr="006265D2">
              <w:rPr>
                <w:rFonts w:ascii="Arial" w:hAnsi="Arial" w:cs="Arial"/>
                <w:b/>
                <w:color w:val="FFFFFF" w:themeColor="background1"/>
                <w:sz w:val="24"/>
                <w:szCs w:val="24"/>
              </w:rPr>
              <w:t>Minimum Sample Volume</w:t>
            </w:r>
          </w:p>
        </w:tc>
        <w:tc>
          <w:tcPr>
            <w:tcW w:w="6115" w:type="dxa"/>
            <w:vAlign w:val="center"/>
          </w:tcPr>
          <w:p w:rsidR="00DC7851" w:rsidRPr="00BE66FE" w:rsidRDefault="00DC7851" w:rsidP="00BE66FE">
            <w:pPr>
              <w:spacing w:after="0"/>
              <w:rPr>
                <w:rFonts w:ascii="Arial Narrow" w:hAnsi="Arial Narrow"/>
                <w:sz w:val="24"/>
                <w:szCs w:val="24"/>
              </w:rPr>
            </w:pPr>
            <w:r w:rsidRPr="00BE66FE">
              <w:rPr>
                <w:rFonts w:ascii="Arial Narrow" w:hAnsi="Arial Narrow"/>
                <w:sz w:val="24"/>
                <w:szCs w:val="24"/>
              </w:rPr>
              <w:t>0.2 mL (200 µL)</w:t>
            </w:r>
          </w:p>
        </w:tc>
      </w:tr>
      <w:tr w:rsidR="00DC7851" w:rsidTr="00C37071">
        <w:trPr>
          <w:trHeight w:val="2016"/>
          <w:jc w:val="center"/>
        </w:trPr>
        <w:tc>
          <w:tcPr>
            <w:tcW w:w="3235" w:type="dxa"/>
            <w:shd w:val="clear" w:color="auto" w:fill="7C2529"/>
            <w:vAlign w:val="center"/>
          </w:tcPr>
          <w:p w:rsidR="00DC7851" w:rsidRPr="006265D2" w:rsidRDefault="00DC7851" w:rsidP="00BE66FE">
            <w:pPr>
              <w:spacing w:after="0"/>
              <w:rPr>
                <w:rFonts w:ascii="Arial" w:hAnsi="Arial" w:cs="Arial"/>
                <w:b/>
                <w:color w:val="FFFFFF" w:themeColor="background1"/>
                <w:sz w:val="24"/>
                <w:szCs w:val="24"/>
              </w:rPr>
            </w:pPr>
            <w:r w:rsidRPr="006265D2">
              <w:rPr>
                <w:rFonts w:ascii="Arial" w:hAnsi="Arial" w:cs="Arial"/>
                <w:b/>
                <w:color w:val="FFFFFF" w:themeColor="background1"/>
                <w:sz w:val="24"/>
                <w:szCs w:val="24"/>
              </w:rPr>
              <w:t>Transport and Storag</w:t>
            </w:r>
            <w:r w:rsidR="00B91717" w:rsidRPr="006265D2">
              <w:rPr>
                <w:rFonts w:ascii="Arial" w:hAnsi="Arial" w:cs="Arial"/>
                <w:b/>
                <w:color w:val="FFFFFF" w:themeColor="background1"/>
                <w:sz w:val="24"/>
                <w:szCs w:val="24"/>
              </w:rPr>
              <w:t>e</w:t>
            </w:r>
          </w:p>
        </w:tc>
        <w:tc>
          <w:tcPr>
            <w:tcW w:w="6115" w:type="dxa"/>
            <w:vAlign w:val="center"/>
          </w:tcPr>
          <w:p w:rsidR="00DC7851" w:rsidRPr="00BE66FE" w:rsidRDefault="00DC7851" w:rsidP="00BE66FE">
            <w:pPr>
              <w:spacing w:after="0"/>
              <w:rPr>
                <w:rFonts w:ascii="Arial Narrow" w:hAnsi="Arial Narrow"/>
                <w:sz w:val="24"/>
                <w:szCs w:val="24"/>
              </w:rPr>
            </w:pPr>
            <w:r w:rsidRPr="00BE66FE">
              <w:rPr>
                <w:rFonts w:ascii="Arial Narrow" w:hAnsi="Arial Narrow"/>
                <w:sz w:val="24"/>
                <w:szCs w:val="24"/>
              </w:rPr>
              <w:t xml:space="preserve">Specimens should be processed and tested with the </w:t>
            </w:r>
            <w:r w:rsidR="00856D64">
              <w:rPr>
                <w:rFonts w:ascii="Arial Narrow" w:hAnsi="Arial Narrow"/>
                <w:sz w:val="24"/>
                <w:szCs w:val="24"/>
              </w:rPr>
              <w:t>BioFire</w:t>
            </w:r>
            <w:r w:rsidRPr="00BE66FE">
              <w:rPr>
                <w:rFonts w:ascii="Arial Narrow" w:hAnsi="Arial Narrow"/>
                <w:sz w:val="24"/>
                <w:szCs w:val="24"/>
              </w:rPr>
              <w:t xml:space="preserve"> GI Panel as soon as possible.</w:t>
            </w:r>
          </w:p>
          <w:p w:rsidR="008E5F51" w:rsidRPr="00BE66FE" w:rsidRDefault="00DC7851" w:rsidP="00BE66FE">
            <w:pPr>
              <w:spacing w:after="0"/>
              <w:rPr>
                <w:rFonts w:ascii="Arial Narrow" w:hAnsi="Arial Narrow"/>
                <w:sz w:val="24"/>
                <w:szCs w:val="24"/>
              </w:rPr>
            </w:pPr>
            <w:r w:rsidRPr="00BE66FE">
              <w:rPr>
                <w:rFonts w:ascii="Arial Narrow" w:hAnsi="Arial Narrow"/>
                <w:sz w:val="24"/>
                <w:szCs w:val="24"/>
              </w:rPr>
              <w:t>If storage is r</w:t>
            </w:r>
            <w:r w:rsidR="008E5F51" w:rsidRPr="00BE66FE">
              <w:rPr>
                <w:rFonts w:ascii="Arial Narrow" w:hAnsi="Arial Narrow"/>
                <w:sz w:val="24"/>
                <w:szCs w:val="24"/>
              </w:rPr>
              <w:t>equired, specimens can be held:</w:t>
            </w:r>
          </w:p>
          <w:p w:rsidR="00DC7851" w:rsidRPr="00BE66FE" w:rsidRDefault="00DC7851" w:rsidP="00BE66FE">
            <w:pPr>
              <w:pStyle w:val="ListParagraph"/>
              <w:numPr>
                <w:ilvl w:val="0"/>
                <w:numId w:val="11"/>
              </w:numPr>
              <w:spacing w:after="0"/>
              <w:rPr>
                <w:rFonts w:ascii="Arial Narrow" w:hAnsi="Arial Narrow"/>
                <w:sz w:val="24"/>
                <w:szCs w:val="24"/>
              </w:rPr>
            </w:pPr>
            <w:r w:rsidRPr="00BE66FE">
              <w:rPr>
                <w:rFonts w:ascii="Arial Narrow" w:hAnsi="Arial Narrow"/>
                <w:sz w:val="24"/>
                <w:szCs w:val="24"/>
              </w:rPr>
              <w:t xml:space="preserve">At room temperature for up to 4 </w:t>
            </w:r>
            <w:r w:rsidR="008E5F51" w:rsidRPr="00BE66FE">
              <w:rPr>
                <w:rFonts w:ascii="Arial Narrow" w:hAnsi="Arial Narrow"/>
                <w:sz w:val="24"/>
                <w:szCs w:val="24"/>
              </w:rPr>
              <w:t>days</w:t>
            </w:r>
            <w:r w:rsidRPr="00BE66FE">
              <w:rPr>
                <w:rFonts w:ascii="Arial Narrow" w:hAnsi="Arial Narrow"/>
                <w:sz w:val="24"/>
                <w:szCs w:val="24"/>
              </w:rPr>
              <w:t xml:space="preserve"> (15-25 °C)</w:t>
            </w:r>
          </w:p>
          <w:p w:rsidR="00DC7851" w:rsidRPr="00BE66FE" w:rsidRDefault="008E5F51" w:rsidP="00BE66FE">
            <w:pPr>
              <w:pStyle w:val="ListParagraph"/>
              <w:numPr>
                <w:ilvl w:val="0"/>
                <w:numId w:val="11"/>
              </w:numPr>
              <w:spacing w:after="0"/>
              <w:rPr>
                <w:rFonts w:ascii="Arial Narrow" w:hAnsi="Arial Narrow"/>
                <w:sz w:val="24"/>
                <w:szCs w:val="24"/>
              </w:rPr>
            </w:pPr>
            <w:r w:rsidRPr="00BE66FE">
              <w:rPr>
                <w:rFonts w:ascii="Arial Narrow" w:hAnsi="Arial Narrow"/>
                <w:sz w:val="24"/>
                <w:szCs w:val="24"/>
              </w:rPr>
              <w:t>Refrigerated for up to 4</w:t>
            </w:r>
            <w:r w:rsidR="00DC7851" w:rsidRPr="00BE66FE">
              <w:rPr>
                <w:rFonts w:ascii="Arial Narrow" w:hAnsi="Arial Narrow"/>
                <w:sz w:val="24"/>
                <w:szCs w:val="24"/>
              </w:rPr>
              <w:t xml:space="preserve"> days (2-8 °C)</w:t>
            </w:r>
          </w:p>
        </w:tc>
      </w:tr>
    </w:tbl>
    <w:p w:rsidR="00DE7E09" w:rsidRDefault="00DE7E09" w:rsidP="00AE0C3F">
      <w:pPr>
        <w:rPr>
          <w:rFonts w:ascii="Century Schoolbook" w:hAnsi="Century Schoolbook"/>
          <w:b/>
          <w:sz w:val="24"/>
          <w:szCs w:val="24"/>
        </w:rPr>
      </w:pPr>
    </w:p>
    <w:p w:rsidR="00DE7E09" w:rsidRPr="00ED1A60" w:rsidRDefault="008E5F51" w:rsidP="00BE66FE">
      <w:pPr>
        <w:rPr>
          <w:rFonts w:ascii="Century Schoolbook" w:hAnsi="Century Schoolbook"/>
          <w:b/>
          <w:i/>
        </w:rPr>
      </w:pPr>
      <w:r w:rsidRPr="00ED1A60">
        <w:rPr>
          <w:rFonts w:ascii="Century Schoolbook" w:hAnsi="Century Schoolbook"/>
          <w:b/>
          <w:i/>
        </w:rPr>
        <w:t>NOTE: Bleach can damage organisms/nucleic acids within the specimen, potentially causing false negative results. Contact between bleach and specimens during collection, disinfection, and testing procedures should be avoided.</w:t>
      </w:r>
    </w:p>
    <w:p w:rsidR="00BE66FE" w:rsidRDefault="00BE66FE" w:rsidP="00BE66FE">
      <w:pPr>
        <w:rPr>
          <w:rFonts w:ascii="Arial Narrow" w:hAnsi="Arial Narrow"/>
          <w:b/>
          <w:i/>
          <w:sz w:val="24"/>
          <w:szCs w:val="24"/>
        </w:rPr>
      </w:pPr>
    </w:p>
    <w:p w:rsidR="00BE66FE" w:rsidRPr="00BE66FE" w:rsidRDefault="00BE66FE" w:rsidP="00BE66FE">
      <w:pPr>
        <w:rPr>
          <w:rFonts w:ascii="Arial Narrow" w:hAnsi="Arial Narrow"/>
          <w:b/>
          <w:i/>
          <w:sz w:val="24"/>
          <w:szCs w:val="24"/>
        </w:rPr>
      </w:pPr>
    </w:p>
    <w:p w:rsidR="00AE0C3F" w:rsidRPr="00206EDB" w:rsidRDefault="00AE0C3F" w:rsidP="00AE0C3F">
      <w:pPr>
        <w:pStyle w:val="Heading3"/>
        <w:rPr>
          <w:rFonts w:ascii="Century Schoolbook" w:hAnsi="Century Schoolbook"/>
        </w:rPr>
      </w:pPr>
      <w:r w:rsidRPr="00206EDB">
        <w:rPr>
          <w:rFonts w:ascii="Century Schoolbook" w:hAnsi="Century Schoolbook"/>
        </w:rPr>
        <w:t>Materials</w:t>
      </w:r>
    </w:p>
    <w:tbl>
      <w:tblPr>
        <w:tblStyle w:val="TableGrid"/>
        <w:tblW w:w="8990" w:type="dxa"/>
        <w:jc w:val="center"/>
        <w:tblLook w:val="04A0" w:firstRow="1" w:lastRow="0" w:firstColumn="1" w:lastColumn="0" w:noHBand="0" w:noVBand="1"/>
      </w:tblPr>
      <w:tblGrid>
        <w:gridCol w:w="4498"/>
        <w:gridCol w:w="4492"/>
      </w:tblGrid>
      <w:tr w:rsidR="00823C90" w:rsidRPr="00206EDB" w:rsidTr="0026342E">
        <w:trPr>
          <w:trHeight w:val="432"/>
          <w:jc w:val="center"/>
        </w:trPr>
        <w:tc>
          <w:tcPr>
            <w:tcW w:w="4498" w:type="dxa"/>
            <w:shd w:val="clear" w:color="auto" w:fill="840102"/>
            <w:vAlign w:val="center"/>
          </w:tcPr>
          <w:p w:rsidR="00823C90" w:rsidRPr="00ED1A60" w:rsidRDefault="00823C90" w:rsidP="00BE66FE">
            <w:pPr>
              <w:spacing w:after="0"/>
              <w:rPr>
                <w:rFonts w:ascii="Arial" w:hAnsi="Arial" w:cs="Arial"/>
                <w:b/>
              </w:rPr>
            </w:pPr>
            <w:r w:rsidRPr="00ED1A60">
              <w:rPr>
                <w:rFonts w:ascii="Arial" w:hAnsi="Arial" w:cs="Arial"/>
                <w:b/>
              </w:rPr>
              <w:t>Materials Provided</w:t>
            </w:r>
          </w:p>
        </w:tc>
        <w:tc>
          <w:tcPr>
            <w:tcW w:w="4492" w:type="dxa"/>
            <w:shd w:val="clear" w:color="auto" w:fill="840102"/>
            <w:vAlign w:val="center"/>
          </w:tcPr>
          <w:p w:rsidR="00823C90" w:rsidRPr="00ED1A60" w:rsidRDefault="00823C90" w:rsidP="00BE66FE">
            <w:pPr>
              <w:spacing w:after="0"/>
              <w:rPr>
                <w:rFonts w:ascii="Arial" w:hAnsi="Arial" w:cs="Arial"/>
                <w:b/>
              </w:rPr>
            </w:pPr>
            <w:r w:rsidRPr="00ED1A60">
              <w:rPr>
                <w:rFonts w:ascii="Arial" w:hAnsi="Arial" w:cs="Arial"/>
                <w:b/>
              </w:rPr>
              <w:t xml:space="preserve">Materials Required </w:t>
            </w:r>
            <w:r w:rsidR="006265D2" w:rsidRPr="00ED1A60">
              <w:rPr>
                <w:rFonts w:ascii="Arial" w:hAnsi="Arial" w:cs="Arial"/>
                <w:b/>
              </w:rPr>
              <w:t>but</w:t>
            </w:r>
            <w:r w:rsidRPr="00ED1A60">
              <w:rPr>
                <w:rFonts w:ascii="Arial" w:hAnsi="Arial" w:cs="Arial"/>
                <w:b/>
              </w:rPr>
              <w:t xml:space="preserve"> Not Provided</w:t>
            </w:r>
          </w:p>
        </w:tc>
      </w:tr>
      <w:tr w:rsidR="00823C90" w:rsidRPr="00206EDB" w:rsidTr="00ED1A60">
        <w:trPr>
          <w:jc w:val="center"/>
        </w:trPr>
        <w:tc>
          <w:tcPr>
            <w:tcW w:w="4498" w:type="dxa"/>
          </w:tcPr>
          <w:p w:rsidR="00823C90" w:rsidRPr="00ED1A60" w:rsidRDefault="00823C90" w:rsidP="00823C90">
            <w:pPr>
              <w:pStyle w:val="sectionheadings-big"/>
              <w:spacing w:line="240" w:lineRule="auto"/>
              <w:rPr>
                <w:rFonts w:ascii="Arial" w:hAnsi="Arial" w:cs="Arial"/>
                <w:b w:val="0"/>
                <w:color w:val="000000"/>
                <w:sz w:val="20"/>
                <w:szCs w:val="20"/>
              </w:rPr>
            </w:pPr>
            <w:r w:rsidRPr="00ED1A60">
              <w:rPr>
                <w:rFonts w:ascii="Arial" w:hAnsi="Arial" w:cs="Arial"/>
                <w:b w:val="0"/>
                <w:color w:val="000000"/>
                <w:sz w:val="20"/>
                <w:szCs w:val="20"/>
              </w:rPr>
              <w:t>Each kit contains sufficient reagents to test 30 or 6 specimens:</w:t>
            </w:r>
          </w:p>
          <w:p w:rsidR="00823C90" w:rsidRPr="00ED1A60" w:rsidRDefault="00823C90" w:rsidP="00DC7851">
            <w:pPr>
              <w:pStyle w:val="sectionheadings-big"/>
              <w:numPr>
                <w:ilvl w:val="0"/>
                <w:numId w:val="15"/>
              </w:numPr>
              <w:spacing w:line="240" w:lineRule="auto"/>
              <w:rPr>
                <w:rFonts w:ascii="Arial" w:hAnsi="Arial" w:cs="Arial"/>
                <w:b w:val="0"/>
                <w:color w:val="auto"/>
                <w:sz w:val="20"/>
                <w:szCs w:val="20"/>
              </w:rPr>
            </w:pPr>
            <w:r w:rsidRPr="00ED1A60">
              <w:rPr>
                <w:rFonts w:ascii="Arial" w:hAnsi="Arial" w:cs="Arial"/>
                <w:b w:val="0"/>
                <w:color w:val="auto"/>
                <w:sz w:val="20"/>
                <w:szCs w:val="20"/>
              </w:rPr>
              <w:t xml:space="preserve">Individually packaged </w:t>
            </w:r>
            <w:r w:rsidR="00856D64">
              <w:rPr>
                <w:rFonts w:ascii="Arial" w:hAnsi="Arial" w:cs="Arial"/>
                <w:b w:val="0"/>
                <w:color w:val="auto"/>
                <w:sz w:val="20"/>
                <w:szCs w:val="20"/>
              </w:rPr>
              <w:t>BioFire</w:t>
            </w:r>
            <w:r w:rsidRPr="00ED1A60">
              <w:rPr>
                <w:rFonts w:ascii="Arial" w:hAnsi="Arial" w:cs="Arial"/>
                <w:b w:val="0"/>
                <w:color w:val="auto"/>
                <w:sz w:val="20"/>
                <w:szCs w:val="20"/>
              </w:rPr>
              <w:t xml:space="preserve"> GI </w:t>
            </w:r>
            <w:r w:rsidR="0090231C">
              <w:rPr>
                <w:rFonts w:ascii="Arial" w:hAnsi="Arial" w:cs="Arial"/>
                <w:b w:val="0"/>
                <w:color w:val="auto"/>
                <w:sz w:val="20"/>
                <w:szCs w:val="20"/>
              </w:rPr>
              <w:t xml:space="preserve">Panel </w:t>
            </w:r>
            <w:r w:rsidRPr="00ED1A60">
              <w:rPr>
                <w:rFonts w:ascii="Arial" w:hAnsi="Arial" w:cs="Arial"/>
                <w:b w:val="0"/>
                <w:color w:val="auto"/>
                <w:sz w:val="20"/>
                <w:szCs w:val="20"/>
              </w:rPr>
              <w:t xml:space="preserve">pouches </w:t>
            </w:r>
          </w:p>
          <w:p w:rsidR="00823C90" w:rsidRPr="00ED1A60" w:rsidRDefault="00823C90" w:rsidP="00DC7851">
            <w:pPr>
              <w:pStyle w:val="sectionheadings-big"/>
              <w:numPr>
                <w:ilvl w:val="0"/>
                <w:numId w:val="15"/>
              </w:numPr>
              <w:spacing w:line="240" w:lineRule="auto"/>
              <w:rPr>
                <w:rFonts w:ascii="Arial" w:hAnsi="Arial" w:cs="Arial"/>
                <w:b w:val="0"/>
                <w:color w:val="auto"/>
                <w:sz w:val="20"/>
                <w:szCs w:val="20"/>
              </w:rPr>
            </w:pPr>
            <w:r w:rsidRPr="00ED1A60">
              <w:rPr>
                <w:rFonts w:ascii="Arial" w:hAnsi="Arial" w:cs="Arial"/>
                <w:b w:val="0"/>
                <w:color w:val="auto"/>
                <w:sz w:val="20"/>
                <w:szCs w:val="20"/>
              </w:rPr>
              <w:t>Single-use (1.0 mL) Sample Buffer ampoules</w:t>
            </w:r>
          </w:p>
          <w:p w:rsidR="00823C90" w:rsidRPr="00ED1A60" w:rsidRDefault="00823C90" w:rsidP="00DC7851">
            <w:pPr>
              <w:pStyle w:val="sectionheadings-big"/>
              <w:numPr>
                <w:ilvl w:val="0"/>
                <w:numId w:val="15"/>
              </w:numPr>
              <w:spacing w:line="240" w:lineRule="auto"/>
              <w:rPr>
                <w:rFonts w:ascii="Arial" w:hAnsi="Arial" w:cs="Arial"/>
                <w:b w:val="0"/>
                <w:color w:val="auto"/>
                <w:sz w:val="20"/>
                <w:szCs w:val="20"/>
              </w:rPr>
            </w:pPr>
            <w:r w:rsidRPr="00ED1A60">
              <w:rPr>
                <w:rFonts w:ascii="Arial" w:hAnsi="Arial" w:cs="Arial"/>
                <w:b w:val="0"/>
                <w:color w:val="auto"/>
                <w:sz w:val="20"/>
                <w:szCs w:val="20"/>
              </w:rPr>
              <w:t>Single-use pre-filled (1.5 mL) Hydration Injection Vials (blue)</w:t>
            </w:r>
          </w:p>
          <w:p w:rsidR="00823C90" w:rsidRPr="00ED1A60" w:rsidRDefault="00823C90" w:rsidP="00DC7851">
            <w:pPr>
              <w:pStyle w:val="sectionheadings-big"/>
              <w:numPr>
                <w:ilvl w:val="0"/>
                <w:numId w:val="15"/>
              </w:numPr>
              <w:spacing w:line="240" w:lineRule="auto"/>
              <w:rPr>
                <w:rFonts w:ascii="Arial" w:hAnsi="Arial" w:cs="Arial"/>
                <w:b w:val="0"/>
                <w:color w:val="auto"/>
                <w:sz w:val="20"/>
                <w:szCs w:val="20"/>
              </w:rPr>
            </w:pPr>
            <w:r w:rsidRPr="00ED1A60">
              <w:rPr>
                <w:rFonts w:ascii="Arial" w:hAnsi="Arial" w:cs="Arial"/>
                <w:b w:val="0"/>
                <w:color w:val="auto"/>
                <w:sz w:val="20"/>
                <w:szCs w:val="20"/>
              </w:rPr>
              <w:t>Single-use Sample Injection Vials (red)</w:t>
            </w:r>
          </w:p>
          <w:p w:rsidR="00823C90" w:rsidRPr="00821339" w:rsidRDefault="00823C90" w:rsidP="00DC7851">
            <w:pPr>
              <w:pStyle w:val="sectionheadings-big"/>
              <w:numPr>
                <w:ilvl w:val="0"/>
                <w:numId w:val="15"/>
              </w:numPr>
              <w:spacing w:line="240" w:lineRule="auto"/>
              <w:rPr>
                <w:rFonts w:ascii="Century Schoolbook" w:hAnsi="Century Schoolbook" w:cs="Times New Roman"/>
                <w:b w:val="0"/>
                <w:color w:val="auto"/>
                <w:sz w:val="20"/>
                <w:szCs w:val="20"/>
              </w:rPr>
            </w:pPr>
            <w:r w:rsidRPr="00ED1A60">
              <w:rPr>
                <w:rFonts w:ascii="Arial" w:hAnsi="Arial" w:cs="Arial"/>
                <w:b w:val="0"/>
                <w:color w:val="auto"/>
                <w:sz w:val="20"/>
                <w:szCs w:val="20"/>
              </w:rPr>
              <w:lastRenderedPageBreak/>
              <w:t>Individually packaged Transfer Pipettes</w:t>
            </w:r>
            <w:r w:rsidRPr="00821339">
              <w:rPr>
                <w:rFonts w:ascii="Century Schoolbook" w:hAnsi="Century Schoolbook" w:cs="Times New Roman"/>
                <w:b w:val="0"/>
                <w:color w:val="auto"/>
                <w:sz w:val="20"/>
                <w:szCs w:val="20"/>
              </w:rPr>
              <w:t xml:space="preserve"> </w:t>
            </w:r>
          </w:p>
        </w:tc>
        <w:tc>
          <w:tcPr>
            <w:tcW w:w="4492" w:type="dxa"/>
          </w:tcPr>
          <w:p w:rsidR="00823C90" w:rsidRPr="00ED1A60" w:rsidRDefault="00856D64" w:rsidP="00823C90">
            <w:pPr>
              <w:pStyle w:val="sectionheadings-big"/>
              <w:spacing w:line="240" w:lineRule="auto"/>
              <w:rPr>
                <w:rFonts w:ascii="Arial" w:hAnsi="Arial" w:cs="Arial"/>
                <w:b w:val="0"/>
                <w:color w:val="auto"/>
                <w:sz w:val="20"/>
                <w:szCs w:val="20"/>
              </w:rPr>
            </w:pPr>
            <w:r>
              <w:rPr>
                <w:rFonts w:ascii="Arial" w:hAnsi="Arial" w:cs="Arial"/>
                <w:b w:val="0"/>
                <w:color w:val="auto"/>
                <w:sz w:val="20"/>
                <w:szCs w:val="20"/>
              </w:rPr>
              <w:lastRenderedPageBreak/>
              <w:t xml:space="preserve">BioFire </w:t>
            </w:r>
            <w:r w:rsidR="00823C90" w:rsidRPr="00ED1A60">
              <w:rPr>
                <w:rFonts w:ascii="Arial" w:hAnsi="Arial" w:cs="Arial"/>
                <w:b w:val="0"/>
                <w:color w:val="auto"/>
                <w:sz w:val="20"/>
                <w:szCs w:val="20"/>
              </w:rPr>
              <w:t>FilmArray System including:</w:t>
            </w:r>
          </w:p>
          <w:p w:rsidR="00DC7851" w:rsidRPr="00ED1A60" w:rsidRDefault="00856D64" w:rsidP="00DC7851">
            <w:pPr>
              <w:pStyle w:val="sectionheadings-big"/>
              <w:numPr>
                <w:ilvl w:val="0"/>
                <w:numId w:val="16"/>
              </w:numPr>
              <w:spacing w:line="240" w:lineRule="auto"/>
              <w:rPr>
                <w:rFonts w:ascii="Arial" w:hAnsi="Arial" w:cs="Arial"/>
                <w:b w:val="0"/>
                <w:color w:val="auto"/>
                <w:sz w:val="20"/>
                <w:szCs w:val="20"/>
              </w:rPr>
            </w:pPr>
            <w:r>
              <w:rPr>
                <w:rFonts w:ascii="Arial" w:hAnsi="Arial" w:cs="Arial"/>
                <w:b w:val="0"/>
                <w:color w:val="auto"/>
                <w:sz w:val="20"/>
                <w:szCs w:val="20"/>
              </w:rPr>
              <w:t xml:space="preserve">BioFire </w:t>
            </w:r>
            <w:r w:rsidR="00DC7851" w:rsidRPr="00ED1A60">
              <w:rPr>
                <w:rFonts w:ascii="Arial" w:hAnsi="Arial" w:cs="Arial"/>
                <w:b w:val="0"/>
                <w:color w:val="auto"/>
                <w:sz w:val="20"/>
                <w:szCs w:val="20"/>
              </w:rPr>
              <w:t xml:space="preserve">FilmArray, FilmArray 2.0, or FilmArray Torch Systems </w:t>
            </w:r>
          </w:p>
          <w:p w:rsidR="00823C90" w:rsidRPr="00ED1A60" w:rsidRDefault="009264DA" w:rsidP="00DC7851">
            <w:pPr>
              <w:pStyle w:val="sectionheadings-big"/>
              <w:numPr>
                <w:ilvl w:val="0"/>
                <w:numId w:val="16"/>
              </w:numPr>
              <w:spacing w:line="240" w:lineRule="auto"/>
              <w:rPr>
                <w:rFonts w:ascii="Arial" w:hAnsi="Arial" w:cs="Arial"/>
                <w:b w:val="0"/>
                <w:color w:val="auto"/>
                <w:sz w:val="20"/>
                <w:szCs w:val="20"/>
              </w:rPr>
            </w:pPr>
            <w:r w:rsidRPr="00ED1A60">
              <w:rPr>
                <w:rFonts w:ascii="Arial" w:hAnsi="Arial" w:cs="Arial"/>
                <w:b w:val="0"/>
                <w:color w:val="auto"/>
                <w:sz w:val="20"/>
                <w:szCs w:val="20"/>
              </w:rPr>
              <w:t>S</w:t>
            </w:r>
            <w:r w:rsidR="00823C90" w:rsidRPr="00ED1A60">
              <w:rPr>
                <w:rFonts w:ascii="Arial" w:hAnsi="Arial" w:cs="Arial"/>
                <w:b w:val="0"/>
                <w:color w:val="auto"/>
                <w:sz w:val="20"/>
                <w:szCs w:val="20"/>
              </w:rPr>
              <w:t xml:space="preserve">oftware </w:t>
            </w:r>
          </w:p>
          <w:p w:rsidR="00823C90" w:rsidRPr="00ED1A60" w:rsidRDefault="00823C90" w:rsidP="00DC7851">
            <w:pPr>
              <w:pStyle w:val="sectionheadings-big"/>
              <w:numPr>
                <w:ilvl w:val="0"/>
                <w:numId w:val="16"/>
              </w:numPr>
              <w:spacing w:line="240" w:lineRule="auto"/>
              <w:rPr>
                <w:rFonts w:ascii="Arial" w:hAnsi="Arial" w:cs="Arial"/>
                <w:b w:val="0"/>
                <w:color w:val="auto"/>
                <w:sz w:val="20"/>
                <w:szCs w:val="20"/>
              </w:rPr>
            </w:pPr>
            <w:r w:rsidRPr="00ED1A60">
              <w:rPr>
                <w:rFonts w:ascii="Arial" w:hAnsi="Arial" w:cs="Arial"/>
                <w:b w:val="0"/>
                <w:color w:val="auto"/>
                <w:sz w:val="20"/>
                <w:szCs w:val="20"/>
              </w:rPr>
              <w:t>Pouch Loading Station compatible with the use of the</w:t>
            </w:r>
            <w:r w:rsidR="00E26334">
              <w:rPr>
                <w:rFonts w:ascii="Arial" w:hAnsi="Arial" w:cs="Arial"/>
                <w:b w:val="0"/>
                <w:color w:val="auto"/>
                <w:sz w:val="20"/>
                <w:szCs w:val="20"/>
              </w:rPr>
              <w:t xml:space="preserve"> BioFire</w:t>
            </w:r>
            <w:r w:rsidR="00E26334" w:rsidRPr="00E26334">
              <w:rPr>
                <w:rFonts w:ascii="Arial" w:hAnsi="Arial" w:cs="Arial"/>
                <w:b w:val="0"/>
                <w:color w:val="auto"/>
                <w:sz w:val="20"/>
                <w:szCs w:val="20"/>
                <w:vertAlign w:val="superscript"/>
              </w:rPr>
              <w:t>®</w:t>
            </w:r>
            <w:r w:rsidR="00E26334">
              <w:rPr>
                <w:rFonts w:ascii="Arial" w:hAnsi="Arial" w:cs="Arial"/>
                <w:b w:val="0"/>
                <w:color w:val="auto"/>
                <w:sz w:val="20"/>
                <w:szCs w:val="20"/>
              </w:rPr>
              <w:t xml:space="preserve"> FilmArray</w:t>
            </w:r>
            <w:r w:rsidR="00E26334" w:rsidRPr="00E26334">
              <w:rPr>
                <w:rFonts w:ascii="Arial" w:hAnsi="Arial" w:cs="Arial"/>
                <w:b w:val="0"/>
                <w:color w:val="auto"/>
                <w:sz w:val="20"/>
                <w:szCs w:val="20"/>
                <w:vertAlign w:val="superscript"/>
              </w:rPr>
              <w:t>®</w:t>
            </w:r>
            <w:r w:rsidR="00E26334">
              <w:rPr>
                <w:rFonts w:ascii="Arial" w:hAnsi="Arial" w:cs="Arial"/>
                <w:b w:val="0"/>
                <w:color w:val="auto"/>
                <w:sz w:val="20"/>
                <w:szCs w:val="20"/>
              </w:rPr>
              <w:t xml:space="preserve"> </w:t>
            </w:r>
            <w:r w:rsidRPr="00ED1A60">
              <w:rPr>
                <w:rFonts w:ascii="Arial" w:hAnsi="Arial" w:cs="Arial"/>
                <w:b w:val="0"/>
                <w:color w:val="auto"/>
                <w:sz w:val="20"/>
                <w:szCs w:val="20"/>
              </w:rPr>
              <w:t>Injection Vials</w:t>
            </w:r>
          </w:p>
          <w:p w:rsidR="00823C90" w:rsidRPr="00346892" w:rsidRDefault="00823C90" w:rsidP="00DE7E09">
            <w:pPr>
              <w:pStyle w:val="sectionheadings-big"/>
              <w:spacing w:line="240" w:lineRule="auto"/>
              <w:rPr>
                <w:rFonts w:ascii="Century Schoolbook" w:hAnsi="Century Schoolbook"/>
                <w:b w:val="0"/>
              </w:rPr>
            </w:pPr>
          </w:p>
        </w:tc>
      </w:tr>
    </w:tbl>
    <w:p w:rsidR="00AE0C3F" w:rsidRPr="00206EDB" w:rsidRDefault="00AE0C3F" w:rsidP="00AE0C3F">
      <w:pPr>
        <w:pStyle w:val="Heading3"/>
        <w:rPr>
          <w:rFonts w:ascii="Century Schoolbook" w:hAnsi="Century Schoolbook"/>
        </w:rPr>
      </w:pPr>
      <w:r w:rsidRPr="00206EDB">
        <w:rPr>
          <w:rFonts w:ascii="Century Schoolbook" w:hAnsi="Century Schoolbook"/>
        </w:rPr>
        <w:t>Quality Control</w:t>
      </w:r>
    </w:p>
    <w:p w:rsidR="00AE0C3F" w:rsidRPr="00206EDB" w:rsidRDefault="00AE0C3F" w:rsidP="00AE0C3F">
      <w:pPr>
        <w:rPr>
          <w:rFonts w:ascii="Century Schoolbook" w:hAnsi="Century Schoolbook"/>
          <w:b/>
          <w:sz w:val="24"/>
          <w:szCs w:val="24"/>
        </w:rPr>
      </w:pPr>
      <w:bookmarkStart w:id="1" w:name="_Toc275868594"/>
      <w:bookmarkStart w:id="2" w:name="_Toc275869277"/>
      <w:bookmarkStart w:id="3" w:name="_Toc275869713"/>
      <w:bookmarkStart w:id="4" w:name="_Toc290465398"/>
      <w:bookmarkStart w:id="5" w:name="_Toc315098860"/>
      <w:bookmarkStart w:id="6" w:name="_Toc341182860"/>
      <w:r w:rsidRPr="00206EDB">
        <w:rPr>
          <w:rFonts w:ascii="Century Schoolbook" w:hAnsi="Century Schoolbook"/>
          <w:b/>
          <w:sz w:val="24"/>
          <w:szCs w:val="24"/>
        </w:rPr>
        <w:t>Process Controls</w:t>
      </w:r>
      <w:bookmarkEnd w:id="1"/>
      <w:bookmarkEnd w:id="2"/>
      <w:bookmarkEnd w:id="3"/>
      <w:bookmarkEnd w:id="4"/>
      <w:bookmarkEnd w:id="5"/>
      <w:bookmarkEnd w:id="6"/>
    </w:p>
    <w:p w:rsidR="00AE0C3F" w:rsidRPr="00206EDB" w:rsidRDefault="00AE0C3F" w:rsidP="00AE0C3F">
      <w:pPr>
        <w:ind w:left="720"/>
        <w:rPr>
          <w:rFonts w:ascii="Century Schoolbook" w:hAnsi="Century Schoolbook"/>
          <w:sz w:val="24"/>
          <w:szCs w:val="24"/>
        </w:rPr>
      </w:pPr>
      <w:r w:rsidRPr="00206EDB">
        <w:rPr>
          <w:rFonts w:ascii="Century Schoolbook" w:hAnsi="Century Schoolbook"/>
          <w:sz w:val="24"/>
          <w:szCs w:val="24"/>
        </w:rPr>
        <w:t>Two process controls are included in each pouch:</w:t>
      </w:r>
    </w:p>
    <w:p w:rsidR="00AE0C3F" w:rsidRPr="00206EDB" w:rsidRDefault="00AE0C3F" w:rsidP="00AE0C3F">
      <w:pPr>
        <w:pStyle w:val="NoParagraphStyle"/>
        <w:numPr>
          <w:ilvl w:val="0"/>
          <w:numId w:val="8"/>
        </w:numPr>
        <w:ind w:left="1080"/>
        <w:rPr>
          <w:rFonts w:ascii="Century Schoolbook" w:hAnsi="Century Schoolbook" w:cs="Times New Roman"/>
        </w:rPr>
      </w:pPr>
      <w:r w:rsidRPr="00206EDB">
        <w:rPr>
          <w:rFonts w:ascii="Century Schoolbook" w:hAnsi="Century Schoolbook" w:cs="Times New Roman"/>
          <w:b/>
        </w:rPr>
        <w:t>RNA Process Control</w:t>
      </w:r>
      <w:r w:rsidRPr="00206EDB">
        <w:rPr>
          <w:rFonts w:ascii="Century Schoolbook" w:hAnsi="Century Schoolbook" w:cs="Times New Roman"/>
        </w:rPr>
        <w:t xml:space="preserve"> </w:t>
      </w:r>
    </w:p>
    <w:p w:rsidR="00AE0C3F" w:rsidRPr="00206EDB" w:rsidRDefault="00AE0C3F" w:rsidP="00AE0C3F">
      <w:pPr>
        <w:pStyle w:val="NoParagraphStyle"/>
        <w:spacing w:after="120"/>
        <w:ind w:left="1080"/>
        <w:rPr>
          <w:rFonts w:ascii="Century Schoolbook" w:hAnsi="Century Schoolbook" w:cs="Times New Roman"/>
        </w:rPr>
      </w:pPr>
      <w:r w:rsidRPr="00206EDB">
        <w:rPr>
          <w:rFonts w:ascii="Century Schoolbook" w:hAnsi="Century Schoolbook" w:cs="Times New Roman"/>
        </w:rPr>
        <w:t xml:space="preserve">The RNA Process Control assay targets an RNA transcript from the yeast </w:t>
      </w:r>
      <w:r w:rsidRPr="00206EDB">
        <w:rPr>
          <w:rFonts w:ascii="Century Schoolbook" w:hAnsi="Century Schoolbook" w:cs="Times New Roman"/>
          <w:i/>
        </w:rPr>
        <w:t>Schizosaccharomyces pombe</w:t>
      </w:r>
      <w:r w:rsidRPr="00206EDB">
        <w:rPr>
          <w:rFonts w:ascii="Century Schoolbook" w:hAnsi="Century Schoolbook" w:cs="Times New Roman"/>
        </w:rPr>
        <w:t>. The yeast is present in the pouch in a freeze-dried form and becomes rehydrated when sample is loaded. The control material is carried through all stages of the test process, including lysis, nucleic acid purification, reverse transcription, 1</w:t>
      </w:r>
      <w:r w:rsidRPr="00206EDB">
        <w:rPr>
          <w:rFonts w:ascii="Century Schoolbook" w:hAnsi="Century Schoolbook" w:cs="Times New Roman"/>
          <w:vertAlign w:val="superscript"/>
        </w:rPr>
        <w:t>st</w:t>
      </w:r>
      <w:r w:rsidRPr="00206EDB">
        <w:rPr>
          <w:rFonts w:ascii="Century Schoolbook" w:hAnsi="Century Schoolbook" w:cs="Times New Roman"/>
        </w:rPr>
        <w:t xml:space="preserve"> stage PCR, dilution, 2</w:t>
      </w:r>
      <w:r w:rsidRPr="00206EDB">
        <w:rPr>
          <w:rFonts w:ascii="Century Schoolbook" w:hAnsi="Century Schoolbook" w:cs="Times New Roman"/>
          <w:vertAlign w:val="superscript"/>
        </w:rPr>
        <w:t>nd</w:t>
      </w:r>
      <w:r w:rsidRPr="00206EDB">
        <w:rPr>
          <w:rFonts w:ascii="Century Schoolbook" w:hAnsi="Century Schoolbook" w:cs="Times New Roman"/>
        </w:rPr>
        <w:t xml:space="preserve"> stage PCR</w:t>
      </w:r>
      <w:r w:rsidR="00CE522C">
        <w:rPr>
          <w:rFonts w:ascii="Century Schoolbook" w:hAnsi="Century Schoolbook" w:cs="Times New Roman"/>
        </w:rPr>
        <w:t>,</w:t>
      </w:r>
      <w:r w:rsidRPr="00206EDB">
        <w:rPr>
          <w:rFonts w:ascii="Century Schoolbook" w:hAnsi="Century Schoolbook" w:cs="Times New Roman"/>
        </w:rPr>
        <w:t xml:space="preserve"> and DNA melting. A positive control result indicates that all steps carried out in the </w:t>
      </w:r>
      <w:r w:rsidR="00856D64">
        <w:rPr>
          <w:rFonts w:ascii="Century Schoolbook" w:hAnsi="Century Schoolbook" w:cs="Times New Roman"/>
        </w:rPr>
        <w:t>BioFire</w:t>
      </w:r>
      <w:r w:rsidRPr="00206EDB">
        <w:rPr>
          <w:rFonts w:ascii="Century Schoolbook" w:hAnsi="Century Schoolbook" w:cs="Times New Roman"/>
        </w:rPr>
        <w:t xml:space="preserve"> GI pouch were successful.</w:t>
      </w:r>
    </w:p>
    <w:p w:rsidR="00AE0C3F" w:rsidRPr="00206EDB" w:rsidRDefault="00AE0C3F" w:rsidP="00AE0C3F">
      <w:pPr>
        <w:pStyle w:val="NoParagraphStyle"/>
        <w:numPr>
          <w:ilvl w:val="0"/>
          <w:numId w:val="8"/>
        </w:numPr>
        <w:ind w:left="1080"/>
        <w:rPr>
          <w:rFonts w:ascii="Century Schoolbook" w:hAnsi="Century Schoolbook" w:cs="Times New Roman"/>
          <w:b/>
        </w:rPr>
      </w:pPr>
      <w:r w:rsidRPr="00206EDB">
        <w:rPr>
          <w:rFonts w:ascii="Century Schoolbook" w:hAnsi="Century Schoolbook" w:cs="Times New Roman"/>
          <w:b/>
        </w:rPr>
        <w:t>PCR2 Control</w:t>
      </w:r>
    </w:p>
    <w:p w:rsidR="00AE0C3F" w:rsidRPr="00206EDB" w:rsidRDefault="00AE0C3F" w:rsidP="00AE0C3F">
      <w:pPr>
        <w:pStyle w:val="NoParagraphStyle"/>
        <w:spacing w:after="120"/>
        <w:ind w:left="1080"/>
        <w:rPr>
          <w:rFonts w:ascii="Century Schoolbook" w:hAnsi="Century Schoolbook" w:cs="Times New Roman"/>
        </w:rPr>
      </w:pPr>
      <w:r w:rsidRPr="00206EDB">
        <w:rPr>
          <w:rFonts w:ascii="Century Schoolbook" w:hAnsi="Century Schoolbook" w:cs="Times New Roman"/>
        </w:rPr>
        <w:t>The PCR2 Control assay detects a DNA target that is dried into wells of the array along with the corresponding primers. A positive result indicates that 2</w:t>
      </w:r>
      <w:r w:rsidRPr="00206EDB">
        <w:rPr>
          <w:rFonts w:ascii="Century Schoolbook" w:hAnsi="Century Schoolbook" w:cs="Times New Roman"/>
          <w:vertAlign w:val="superscript"/>
        </w:rPr>
        <w:t>nd</w:t>
      </w:r>
      <w:r w:rsidRPr="00206EDB">
        <w:rPr>
          <w:rFonts w:ascii="Century Schoolbook" w:hAnsi="Century Schoolbook" w:cs="Times New Roman"/>
        </w:rPr>
        <w:t xml:space="preserve"> stage PCR was successful.</w:t>
      </w:r>
    </w:p>
    <w:p w:rsidR="00AE0C3F" w:rsidRDefault="00AE0C3F" w:rsidP="00346892">
      <w:pPr>
        <w:pStyle w:val="NoParagraphStyle"/>
        <w:ind w:left="720"/>
        <w:contextualSpacing/>
        <w:rPr>
          <w:rFonts w:ascii="Century Schoolbook" w:hAnsi="Century Schoolbook" w:cs="Times New Roman"/>
        </w:rPr>
      </w:pPr>
      <w:r w:rsidRPr="00206EDB">
        <w:rPr>
          <w:rFonts w:ascii="Century Schoolbook" w:hAnsi="Century Schoolbook" w:cs="Times New Roman"/>
        </w:rPr>
        <w:t xml:space="preserve">Both control assays must be positive for the test run to pass. If either control fails, the Controls field of the test report (upper right hand corner) will display </w:t>
      </w:r>
      <w:r w:rsidR="005C44DF">
        <w:rPr>
          <w:rFonts w:ascii="Century Schoolbook" w:hAnsi="Century Schoolbook" w:cs="Times New Roman"/>
        </w:rPr>
        <w:t>“</w:t>
      </w:r>
      <w:r w:rsidRPr="00206EDB">
        <w:rPr>
          <w:rFonts w:ascii="Century Schoolbook" w:hAnsi="Century Schoolbook" w:cs="Times New Roman"/>
        </w:rPr>
        <w:t>Failed</w:t>
      </w:r>
      <w:r w:rsidR="005C44DF">
        <w:rPr>
          <w:rFonts w:ascii="Century Schoolbook" w:hAnsi="Century Schoolbook" w:cs="Times New Roman"/>
        </w:rPr>
        <w:t>”</w:t>
      </w:r>
      <w:r w:rsidRPr="00206EDB">
        <w:rPr>
          <w:rFonts w:ascii="Century Schoolbook" w:hAnsi="Century Schoolbook" w:cs="Times New Roman"/>
        </w:rPr>
        <w:t xml:space="preserve"> and all results will be listed as </w:t>
      </w:r>
      <w:r w:rsidR="005C44DF">
        <w:rPr>
          <w:rFonts w:ascii="Century Schoolbook" w:hAnsi="Century Schoolbook" w:cs="Times New Roman"/>
        </w:rPr>
        <w:t>“</w:t>
      </w:r>
      <w:r w:rsidRPr="00206EDB">
        <w:rPr>
          <w:rFonts w:ascii="Century Schoolbook" w:hAnsi="Century Schoolbook" w:cs="Times New Roman"/>
        </w:rPr>
        <w:t>Invalid</w:t>
      </w:r>
      <w:r w:rsidR="005C44DF">
        <w:rPr>
          <w:rFonts w:ascii="Century Schoolbook" w:hAnsi="Century Schoolbook" w:cs="Times New Roman"/>
        </w:rPr>
        <w:t>”</w:t>
      </w:r>
      <w:r w:rsidRPr="00206EDB">
        <w:rPr>
          <w:rFonts w:ascii="Century Schoolbook" w:hAnsi="Century Schoolbook" w:cs="Times New Roman"/>
        </w:rPr>
        <w:t>. If the controls fail, the sample should be retested using a new pouch.</w:t>
      </w:r>
    </w:p>
    <w:p w:rsidR="00346892" w:rsidRPr="00206EDB" w:rsidRDefault="00346892" w:rsidP="00346892">
      <w:pPr>
        <w:pStyle w:val="NoParagraphStyle"/>
        <w:ind w:left="720"/>
        <w:contextualSpacing/>
        <w:rPr>
          <w:rFonts w:ascii="Century Schoolbook" w:hAnsi="Century Schoolbook" w:cs="Times New Roman"/>
        </w:rPr>
      </w:pPr>
    </w:p>
    <w:p w:rsidR="00AE0C3F" w:rsidRPr="00206EDB" w:rsidRDefault="00AE0C3F" w:rsidP="00AE0C3F">
      <w:pPr>
        <w:rPr>
          <w:rFonts w:ascii="Century Schoolbook" w:hAnsi="Century Schoolbook"/>
          <w:b/>
          <w:sz w:val="24"/>
          <w:szCs w:val="24"/>
        </w:rPr>
      </w:pPr>
      <w:r w:rsidRPr="00206EDB">
        <w:rPr>
          <w:rFonts w:ascii="Century Schoolbook" w:hAnsi="Century Schoolbook"/>
          <w:b/>
          <w:sz w:val="24"/>
          <w:szCs w:val="24"/>
        </w:rPr>
        <w:t>Monitoring Test System Performance</w:t>
      </w:r>
    </w:p>
    <w:p w:rsidR="00AE0C3F" w:rsidRPr="00206EDB" w:rsidRDefault="00AE0C3F" w:rsidP="00BE66FA">
      <w:pPr>
        <w:pStyle w:val="NoParagraphStyle"/>
        <w:spacing w:before="240"/>
        <w:ind w:left="720"/>
        <w:rPr>
          <w:rFonts w:ascii="Century Schoolbook" w:hAnsi="Century Schoolbook"/>
        </w:rPr>
      </w:pPr>
      <w:r w:rsidRPr="00206EDB">
        <w:rPr>
          <w:rFonts w:ascii="Century Schoolbook" w:hAnsi="Century Schoolbook"/>
        </w:rPr>
        <w:t xml:space="preserve">The </w:t>
      </w:r>
      <w:r w:rsidR="00856D64">
        <w:rPr>
          <w:rFonts w:ascii="Century Schoolbook" w:hAnsi="Century Schoolbook"/>
        </w:rPr>
        <w:t xml:space="preserve">BioFire </w:t>
      </w:r>
      <w:r w:rsidRPr="00206EDB">
        <w:rPr>
          <w:rFonts w:ascii="Century Schoolbook" w:hAnsi="Century Schoolbook"/>
        </w:rPr>
        <w:t>FilmArray Software will automatically fail the run if the melting temperature (Tm) for either the RNA Process Control or the PCR2 Control is outside an acceptable range (80.2-84.2 for the RNA Process Control and 74.1-78.1 for the PCR2 Control). If required by local, state, or accrediting organization quality control requirements, users can monitor the system by trending Tm values for the control assays and maintaining records according to standard laboratory quality control practices. The PCR2 Control is used in all pouch types and can therefore be used to monitor the system when multiple pouch types (e.g., RP,</w:t>
      </w:r>
      <w:r w:rsidR="005C44DF">
        <w:rPr>
          <w:rFonts w:ascii="Century Schoolbook" w:hAnsi="Century Schoolbook"/>
        </w:rPr>
        <w:t xml:space="preserve"> RP2,</w:t>
      </w:r>
      <w:r w:rsidRPr="00206EDB">
        <w:rPr>
          <w:rFonts w:ascii="Century Schoolbook" w:hAnsi="Century Schoolbook"/>
        </w:rPr>
        <w:t xml:space="preserve"> GI</w:t>
      </w:r>
      <w:r w:rsidR="00DE7E09">
        <w:rPr>
          <w:rFonts w:ascii="Century Schoolbook" w:hAnsi="Century Schoolbook"/>
        </w:rPr>
        <w:t>, ME,</w:t>
      </w:r>
      <w:r w:rsidRPr="00206EDB">
        <w:rPr>
          <w:rFonts w:ascii="Century Schoolbook" w:hAnsi="Century Schoolbook"/>
        </w:rPr>
        <w:t xml:space="preserve"> and BCID) are used on the same </w:t>
      </w:r>
      <w:r w:rsidR="00856D64">
        <w:rPr>
          <w:rFonts w:ascii="Century Schoolbook" w:hAnsi="Century Schoolbook"/>
        </w:rPr>
        <w:t xml:space="preserve">BioFire </w:t>
      </w:r>
      <w:r w:rsidRPr="00206EDB">
        <w:rPr>
          <w:rFonts w:ascii="Century Schoolbook" w:hAnsi="Century Schoolbook"/>
        </w:rPr>
        <w:t xml:space="preserve">FilmArray Instrument. </w:t>
      </w:r>
    </w:p>
    <w:p w:rsidR="00AE0C3F" w:rsidRPr="00206EDB" w:rsidRDefault="00AE0C3F" w:rsidP="00BE66FA">
      <w:pPr>
        <w:pStyle w:val="NoParagraphStyle"/>
        <w:spacing w:before="240"/>
        <w:ind w:left="720"/>
        <w:rPr>
          <w:rFonts w:ascii="Century Schoolbook" w:hAnsi="Century Schoolbook"/>
        </w:rPr>
      </w:pPr>
      <w:r w:rsidRPr="00206EDB">
        <w:rPr>
          <w:rFonts w:ascii="Century Schoolbook" w:hAnsi="Century Schoolbook"/>
        </w:rPr>
        <w:t xml:space="preserve">Good laboratory practice recommends running external positive and negative controls regularly. Enteric transport media can be used as an external negative control. Previously characterized positive stool samples or negative samples spiked with well characterized </w:t>
      </w:r>
      <w:r w:rsidRPr="00206EDB">
        <w:rPr>
          <w:rFonts w:ascii="Century Schoolbook" w:hAnsi="Century Schoolbook"/>
        </w:rPr>
        <w:lastRenderedPageBreak/>
        <w:t xml:space="preserve">organisms can be used as external positive controls. External controls should be used in accordance with the appropriate accrediting organization requirements, as applicable. </w:t>
      </w:r>
      <w:r w:rsidRPr="00206EDB">
        <w:rPr>
          <w:rFonts w:ascii="Century Schoolbook" w:hAnsi="Century Schoolbook"/>
        </w:rPr>
        <w:cr/>
      </w:r>
    </w:p>
    <w:p w:rsidR="00AE0C3F" w:rsidRPr="00206EDB" w:rsidRDefault="00AE0C3F" w:rsidP="00AE0C3F">
      <w:pPr>
        <w:pStyle w:val="Heading3"/>
        <w:rPr>
          <w:rFonts w:ascii="Century Schoolbook" w:hAnsi="Century Schoolbook"/>
        </w:rPr>
      </w:pPr>
      <w:r w:rsidRPr="00206EDB">
        <w:rPr>
          <w:rFonts w:ascii="Century Schoolbook" w:hAnsi="Century Schoolbook"/>
        </w:rPr>
        <w:t>Procedure</w:t>
      </w:r>
    </w:p>
    <w:p w:rsidR="00AE0C3F" w:rsidRPr="00206EDB" w:rsidRDefault="00AE0C3F" w:rsidP="00BE66FA">
      <w:pPr>
        <w:spacing w:before="240" w:after="0" w:line="288" w:lineRule="auto"/>
        <w:rPr>
          <w:rFonts w:ascii="Century Schoolbook" w:hAnsi="Century Schoolbook"/>
          <w:b/>
          <w:sz w:val="24"/>
          <w:szCs w:val="24"/>
        </w:rPr>
      </w:pPr>
      <w:r w:rsidRPr="00206EDB">
        <w:rPr>
          <w:rFonts w:ascii="Century Schoolbook" w:hAnsi="Century Schoolbook"/>
          <w:sz w:val="24"/>
          <w:szCs w:val="24"/>
        </w:rPr>
        <w:t xml:space="preserve">Refer to the </w:t>
      </w:r>
      <w:r w:rsidR="00856D64">
        <w:rPr>
          <w:rFonts w:ascii="Century Schoolbook" w:hAnsi="Century Schoolbook"/>
          <w:sz w:val="24"/>
          <w:szCs w:val="24"/>
        </w:rPr>
        <w:t>BioFire</w:t>
      </w:r>
      <w:r w:rsidR="00E26334" w:rsidRPr="00E26334">
        <w:rPr>
          <w:rFonts w:ascii="Century Schoolbook" w:hAnsi="Century Schoolbook"/>
          <w:sz w:val="24"/>
          <w:szCs w:val="24"/>
          <w:vertAlign w:val="superscript"/>
        </w:rPr>
        <w:t>®</w:t>
      </w:r>
      <w:r w:rsidR="00856D64" w:rsidRPr="00E26334">
        <w:rPr>
          <w:rFonts w:ascii="Century Schoolbook" w:hAnsi="Century Schoolbook"/>
          <w:sz w:val="24"/>
          <w:szCs w:val="24"/>
          <w:vertAlign w:val="superscript"/>
        </w:rPr>
        <w:t xml:space="preserve"> </w:t>
      </w:r>
      <w:r w:rsidRPr="00206EDB">
        <w:rPr>
          <w:rFonts w:ascii="Century Schoolbook" w:hAnsi="Century Schoolbook"/>
          <w:sz w:val="24"/>
          <w:szCs w:val="24"/>
        </w:rPr>
        <w:t>FilmArray</w:t>
      </w:r>
      <w:r w:rsidR="00E26334" w:rsidRPr="00E26334">
        <w:rPr>
          <w:rFonts w:ascii="Century Schoolbook" w:hAnsi="Century Schoolbook"/>
          <w:sz w:val="24"/>
          <w:szCs w:val="24"/>
          <w:vertAlign w:val="superscript"/>
        </w:rPr>
        <w:t>®</w:t>
      </w:r>
      <w:r w:rsidRPr="00206EDB">
        <w:rPr>
          <w:rFonts w:ascii="Century Schoolbook" w:hAnsi="Century Schoolbook"/>
          <w:sz w:val="24"/>
          <w:szCs w:val="24"/>
        </w:rPr>
        <w:t xml:space="preserve"> Gastrointestinal Panel Quick Guide for a more detailed and pictorial representation of these instructions.</w:t>
      </w:r>
    </w:p>
    <w:p w:rsidR="00AE0C3F" w:rsidRDefault="00AE0C3F" w:rsidP="00BE66FA">
      <w:pPr>
        <w:spacing w:before="240" w:after="0" w:line="288" w:lineRule="auto"/>
        <w:rPr>
          <w:rFonts w:ascii="Century Schoolbook" w:hAnsi="Century Schoolbook"/>
          <w:sz w:val="24"/>
          <w:szCs w:val="24"/>
        </w:rPr>
      </w:pPr>
      <w:r w:rsidRPr="00206EDB">
        <w:rPr>
          <w:rFonts w:ascii="Century Schoolbook" w:hAnsi="Century Schoolbook"/>
          <w:sz w:val="24"/>
          <w:szCs w:val="24"/>
        </w:rPr>
        <w:t xml:space="preserve">Gloves and other Personal Protective Equipment (PPE) should be used when handling pouches and specimens. Only one </w:t>
      </w:r>
      <w:r w:rsidR="00856D64">
        <w:rPr>
          <w:rFonts w:ascii="Century Schoolbook" w:hAnsi="Century Schoolbook"/>
          <w:sz w:val="24"/>
          <w:szCs w:val="24"/>
        </w:rPr>
        <w:t>BioFire</w:t>
      </w:r>
      <w:r w:rsidRPr="00206EDB">
        <w:rPr>
          <w:rFonts w:ascii="Century Schoolbook" w:hAnsi="Century Schoolbook"/>
          <w:sz w:val="24"/>
          <w:szCs w:val="24"/>
        </w:rPr>
        <w:t xml:space="preserve"> GI </w:t>
      </w:r>
      <w:r w:rsidR="0090231C">
        <w:rPr>
          <w:rFonts w:ascii="Century Schoolbook" w:hAnsi="Century Schoolbook"/>
          <w:sz w:val="24"/>
          <w:szCs w:val="24"/>
        </w:rPr>
        <w:t xml:space="preserve">Panel </w:t>
      </w:r>
      <w:r w:rsidRPr="00206EDB">
        <w:rPr>
          <w:rFonts w:ascii="Century Schoolbook" w:hAnsi="Century Schoolbook"/>
          <w:sz w:val="24"/>
          <w:szCs w:val="24"/>
        </w:rPr>
        <w:t>pouch should be loaded at a time. Once the pouch is loaded, it should be promptly transferred to the instrument to start the run. After the run is complete, the pouch should be discarded in a biohazard container.</w:t>
      </w:r>
    </w:p>
    <w:p w:rsidR="00BE66FA" w:rsidRPr="00206EDB" w:rsidRDefault="00BE66FA" w:rsidP="00BE66FA">
      <w:pPr>
        <w:spacing w:before="240" w:after="0" w:line="288" w:lineRule="auto"/>
        <w:rPr>
          <w:rFonts w:ascii="Century Schoolbook" w:hAnsi="Century Schoolbook"/>
          <w:b/>
          <w:sz w:val="24"/>
          <w:szCs w:val="24"/>
        </w:rPr>
      </w:pPr>
    </w:p>
    <w:p w:rsidR="00AE0C3F" w:rsidRPr="00ED1A60" w:rsidRDefault="00BE66FE" w:rsidP="00AE0C3F">
      <w:pPr>
        <w:rPr>
          <w:rFonts w:ascii="Century Schoolbook" w:hAnsi="Century Schoolbook"/>
          <w:color w:val="000000" w:themeColor="text1"/>
          <w:sz w:val="28"/>
          <w:szCs w:val="28"/>
        </w:rPr>
      </w:pPr>
      <w:r w:rsidRPr="00ED1A60">
        <w:rPr>
          <w:rFonts w:ascii="Century Schoolbook" w:hAnsi="Century Schoolbook"/>
          <w:color w:val="000000" w:themeColor="text1"/>
          <w:sz w:val="28"/>
          <w:szCs w:val="28"/>
        </w:rPr>
        <w:t xml:space="preserve">Step 1: </w:t>
      </w:r>
      <w:r w:rsidR="00AE0C3F" w:rsidRPr="00ED1A60">
        <w:rPr>
          <w:rFonts w:ascii="Century Schoolbook" w:hAnsi="Century Schoolbook"/>
          <w:color w:val="000000" w:themeColor="text1"/>
          <w:sz w:val="28"/>
          <w:szCs w:val="28"/>
        </w:rPr>
        <w:t>Prepare Pouch</w:t>
      </w:r>
    </w:p>
    <w:p w:rsidR="00AE0C3F" w:rsidRPr="00206EDB" w:rsidRDefault="00AE0C3F" w:rsidP="00AE0C3F">
      <w:pPr>
        <w:pStyle w:val="basetext"/>
        <w:numPr>
          <w:ilvl w:val="0"/>
          <w:numId w:val="3"/>
        </w:numPr>
        <w:tabs>
          <w:tab w:val="clear" w:pos="360"/>
          <w:tab w:val="clear" w:pos="720"/>
          <w:tab w:val="clear" w:pos="1080"/>
          <w:tab w:val="clear" w:pos="1440"/>
          <w:tab w:val="clear" w:pos="1800"/>
          <w:tab w:val="clear" w:pos="2160"/>
          <w:tab w:val="clear" w:pos="2520"/>
          <w:tab w:val="clear" w:pos="2880"/>
        </w:tabs>
        <w:spacing w:line="288" w:lineRule="auto"/>
        <w:ind w:left="720"/>
        <w:rPr>
          <w:rFonts w:ascii="Century Schoolbook" w:hAnsi="Century Schoolbook" w:cs="Times New Roman"/>
          <w:sz w:val="24"/>
          <w:szCs w:val="24"/>
        </w:rPr>
      </w:pPr>
      <w:r w:rsidRPr="00206EDB">
        <w:rPr>
          <w:rFonts w:ascii="Century Schoolbook" w:hAnsi="Century Schoolbook" w:cs="Times New Roman"/>
          <w:sz w:val="24"/>
          <w:szCs w:val="24"/>
        </w:rPr>
        <w:t>Thoroughly clean</w:t>
      </w:r>
      <w:r w:rsidR="00856D64">
        <w:rPr>
          <w:rFonts w:ascii="Century Schoolbook" w:hAnsi="Century Schoolbook" w:cs="Times New Roman"/>
          <w:sz w:val="24"/>
          <w:szCs w:val="24"/>
        </w:rPr>
        <w:t xml:space="preserve"> the work area and the</w:t>
      </w:r>
      <w:r w:rsidRPr="00206EDB">
        <w:rPr>
          <w:rFonts w:ascii="Century Schoolbook" w:hAnsi="Century Schoolbook" w:cs="Times New Roman"/>
          <w:sz w:val="24"/>
          <w:szCs w:val="24"/>
        </w:rPr>
        <w:t xml:space="preserve"> Pouch Loading Station with freshly prepared 10% bleach (or suitable disinfectant) followed by a water rinse.</w:t>
      </w:r>
    </w:p>
    <w:p w:rsidR="00AE0C3F" w:rsidRPr="00206EDB" w:rsidRDefault="00AE0C3F" w:rsidP="00AE0C3F">
      <w:pPr>
        <w:pStyle w:val="basetext"/>
        <w:numPr>
          <w:ilvl w:val="0"/>
          <w:numId w:val="3"/>
        </w:numPr>
        <w:tabs>
          <w:tab w:val="clear" w:pos="360"/>
          <w:tab w:val="clear" w:pos="720"/>
          <w:tab w:val="clear" w:pos="1080"/>
          <w:tab w:val="clear" w:pos="1440"/>
          <w:tab w:val="clear" w:pos="1800"/>
          <w:tab w:val="clear" w:pos="2160"/>
          <w:tab w:val="clear" w:pos="2520"/>
          <w:tab w:val="clear" w:pos="2880"/>
        </w:tabs>
        <w:spacing w:line="288" w:lineRule="auto"/>
        <w:ind w:left="720"/>
        <w:rPr>
          <w:rFonts w:ascii="Century Schoolbook" w:hAnsi="Century Schoolbook" w:cs="Times New Roman"/>
          <w:sz w:val="24"/>
          <w:szCs w:val="24"/>
        </w:rPr>
      </w:pPr>
      <w:r w:rsidRPr="00206EDB">
        <w:rPr>
          <w:rFonts w:ascii="Century Schoolbook" w:hAnsi="Century Schoolbook" w:cs="Times New Roman"/>
          <w:sz w:val="24"/>
          <w:szCs w:val="24"/>
        </w:rPr>
        <w:t>Obtain the following required materials and place in the clean hood:</w:t>
      </w:r>
    </w:p>
    <w:p w:rsidR="00AE0C3F" w:rsidRPr="00206EDB" w:rsidRDefault="00856D64" w:rsidP="00AE0C3F">
      <w:pPr>
        <w:pStyle w:val="basetext"/>
        <w:numPr>
          <w:ilvl w:val="1"/>
          <w:numId w:val="3"/>
        </w:numPr>
        <w:tabs>
          <w:tab w:val="clear" w:pos="360"/>
          <w:tab w:val="clear" w:pos="720"/>
          <w:tab w:val="clear" w:pos="1080"/>
          <w:tab w:val="clear" w:pos="1440"/>
          <w:tab w:val="clear" w:pos="1800"/>
          <w:tab w:val="clear" w:pos="2160"/>
          <w:tab w:val="clear" w:pos="2520"/>
          <w:tab w:val="clear" w:pos="2880"/>
        </w:tabs>
        <w:spacing w:line="288" w:lineRule="auto"/>
        <w:rPr>
          <w:rFonts w:ascii="Century Schoolbook" w:hAnsi="Century Schoolbook" w:cs="Times New Roman"/>
          <w:sz w:val="24"/>
          <w:szCs w:val="24"/>
        </w:rPr>
      </w:pPr>
      <w:r>
        <w:rPr>
          <w:rFonts w:ascii="Century Schoolbook" w:hAnsi="Century Schoolbook" w:cs="Times New Roman"/>
          <w:sz w:val="24"/>
          <w:szCs w:val="24"/>
        </w:rPr>
        <w:t>BioFire</w:t>
      </w:r>
      <w:r w:rsidR="00AE0C3F" w:rsidRPr="00206EDB">
        <w:rPr>
          <w:rFonts w:ascii="Century Schoolbook" w:hAnsi="Century Schoolbook" w:cs="Times New Roman"/>
          <w:sz w:val="24"/>
          <w:szCs w:val="24"/>
        </w:rPr>
        <w:t xml:space="preserve"> GI Panel pouch</w:t>
      </w:r>
    </w:p>
    <w:p w:rsidR="00AE0C3F" w:rsidRPr="00206EDB" w:rsidRDefault="00AE0C3F" w:rsidP="00AE0C3F">
      <w:pPr>
        <w:pStyle w:val="basetext"/>
        <w:numPr>
          <w:ilvl w:val="1"/>
          <w:numId w:val="3"/>
        </w:numPr>
        <w:tabs>
          <w:tab w:val="clear" w:pos="360"/>
          <w:tab w:val="clear" w:pos="720"/>
          <w:tab w:val="clear" w:pos="1080"/>
          <w:tab w:val="clear" w:pos="1440"/>
          <w:tab w:val="clear" w:pos="1800"/>
          <w:tab w:val="clear" w:pos="2160"/>
          <w:tab w:val="clear" w:pos="2520"/>
          <w:tab w:val="clear" w:pos="2880"/>
        </w:tabs>
        <w:spacing w:line="288" w:lineRule="auto"/>
        <w:rPr>
          <w:rFonts w:ascii="Century Schoolbook" w:hAnsi="Century Schoolbook" w:cs="Times New Roman"/>
          <w:sz w:val="24"/>
          <w:szCs w:val="24"/>
        </w:rPr>
      </w:pPr>
      <w:r w:rsidRPr="00206EDB">
        <w:rPr>
          <w:rFonts w:ascii="Century Schoolbook" w:hAnsi="Century Schoolbook" w:cs="Times New Roman"/>
          <w:sz w:val="24"/>
          <w:szCs w:val="24"/>
        </w:rPr>
        <w:t>Sample Buffer ampoule</w:t>
      </w:r>
    </w:p>
    <w:p w:rsidR="00AE0C3F" w:rsidRPr="00206EDB" w:rsidRDefault="00AE0C3F" w:rsidP="00AE0C3F">
      <w:pPr>
        <w:pStyle w:val="basetext"/>
        <w:numPr>
          <w:ilvl w:val="1"/>
          <w:numId w:val="3"/>
        </w:numPr>
        <w:tabs>
          <w:tab w:val="clear" w:pos="360"/>
          <w:tab w:val="clear" w:pos="720"/>
          <w:tab w:val="clear" w:pos="1080"/>
          <w:tab w:val="clear" w:pos="1440"/>
          <w:tab w:val="clear" w:pos="1800"/>
          <w:tab w:val="clear" w:pos="2160"/>
          <w:tab w:val="clear" w:pos="2520"/>
          <w:tab w:val="clear" w:pos="2880"/>
        </w:tabs>
        <w:spacing w:line="288" w:lineRule="auto"/>
        <w:rPr>
          <w:rFonts w:ascii="Century Schoolbook" w:hAnsi="Century Schoolbook" w:cs="Times New Roman"/>
          <w:sz w:val="24"/>
          <w:szCs w:val="24"/>
        </w:rPr>
      </w:pPr>
      <w:r w:rsidRPr="00206EDB">
        <w:rPr>
          <w:rFonts w:ascii="Century Schoolbook" w:hAnsi="Century Schoolbook" w:cs="Times New Roman"/>
          <w:sz w:val="24"/>
          <w:szCs w:val="24"/>
        </w:rPr>
        <w:t>Hydration Injection Vial (blue cap)</w:t>
      </w:r>
    </w:p>
    <w:p w:rsidR="00AE0C3F" w:rsidRPr="00206EDB" w:rsidRDefault="00AE0C3F" w:rsidP="00AE0C3F">
      <w:pPr>
        <w:pStyle w:val="basetext"/>
        <w:numPr>
          <w:ilvl w:val="1"/>
          <w:numId w:val="3"/>
        </w:numPr>
        <w:tabs>
          <w:tab w:val="clear" w:pos="360"/>
          <w:tab w:val="clear" w:pos="720"/>
          <w:tab w:val="clear" w:pos="1080"/>
          <w:tab w:val="clear" w:pos="1440"/>
          <w:tab w:val="clear" w:pos="1800"/>
          <w:tab w:val="clear" w:pos="2160"/>
          <w:tab w:val="clear" w:pos="2520"/>
          <w:tab w:val="clear" w:pos="2880"/>
        </w:tabs>
        <w:spacing w:line="288" w:lineRule="auto"/>
        <w:rPr>
          <w:rFonts w:ascii="Century Schoolbook" w:hAnsi="Century Schoolbook" w:cs="Times New Roman"/>
          <w:sz w:val="24"/>
          <w:szCs w:val="24"/>
        </w:rPr>
      </w:pPr>
      <w:r w:rsidRPr="00206EDB">
        <w:rPr>
          <w:rFonts w:ascii="Century Schoolbook" w:hAnsi="Century Schoolbook" w:cs="Times New Roman"/>
          <w:sz w:val="24"/>
          <w:szCs w:val="24"/>
        </w:rPr>
        <w:t>Sample Injection Vial (red cap)</w:t>
      </w:r>
    </w:p>
    <w:p w:rsidR="00AE0C3F" w:rsidRPr="00206EDB" w:rsidRDefault="00AE0C3F" w:rsidP="00AE0C3F">
      <w:pPr>
        <w:pStyle w:val="basetext"/>
        <w:numPr>
          <w:ilvl w:val="1"/>
          <w:numId w:val="3"/>
        </w:numPr>
        <w:tabs>
          <w:tab w:val="clear" w:pos="360"/>
          <w:tab w:val="clear" w:pos="720"/>
          <w:tab w:val="clear" w:pos="1080"/>
          <w:tab w:val="clear" w:pos="1440"/>
          <w:tab w:val="clear" w:pos="1800"/>
          <w:tab w:val="clear" w:pos="2160"/>
          <w:tab w:val="clear" w:pos="2520"/>
          <w:tab w:val="clear" w:pos="2880"/>
        </w:tabs>
        <w:spacing w:line="288" w:lineRule="auto"/>
        <w:rPr>
          <w:rFonts w:ascii="Century Schoolbook" w:hAnsi="Century Schoolbook" w:cs="Times New Roman"/>
          <w:sz w:val="24"/>
          <w:szCs w:val="24"/>
        </w:rPr>
      </w:pPr>
      <w:r w:rsidRPr="00206EDB">
        <w:rPr>
          <w:rFonts w:ascii="Century Schoolbook" w:hAnsi="Century Schoolbook" w:cs="Times New Roman"/>
          <w:sz w:val="24"/>
          <w:szCs w:val="24"/>
        </w:rPr>
        <w:t>Transfer pipette</w:t>
      </w:r>
    </w:p>
    <w:p w:rsidR="00AE0C3F" w:rsidRPr="00206EDB" w:rsidRDefault="00AE0C3F" w:rsidP="00AE0C3F">
      <w:pPr>
        <w:pStyle w:val="basetext"/>
        <w:numPr>
          <w:ilvl w:val="0"/>
          <w:numId w:val="3"/>
        </w:numPr>
        <w:tabs>
          <w:tab w:val="clear" w:pos="360"/>
          <w:tab w:val="clear" w:pos="720"/>
          <w:tab w:val="clear" w:pos="1080"/>
          <w:tab w:val="clear" w:pos="1440"/>
          <w:tab w:val="clear" w:pos="1800"/>
          <w:tab w:val="clear" w:pos="2160"/>
          <w:tab w:val="clear" w:pos="2520"/>
          <w:tab w:val="clear" w:pos="2880"/>
        </w:tabs>
        <w:spacing w:line="288" w:lineRule="auto"/>
        <w:ind w:left="720"/>
        <w:rPr>
          <w:rFonts w:ascii="Century Schoolbook" w:hAnsi="Century Schoolbook" w:cs="Times New Roman"/>
          <w:sz w:val="24"/>
          <w:szCs w:val="24"/>
        </w:rPr>
      </w:pPr>
      <w:r w:rsidRPr="00206EDB">
        <w:rPr>
          <w:rFonts w:ascii="Century Schoolbook" w:hAnsi="Century Schoolbook" w:cs="Times New Roman"/>
          <w:sz w:val="24"/>
          <w:szCs w:val="24"/>
        </w:rPr>
        <w:t>Place a blue capped Hydration Injection Vial in the blue well of the Pouch Loading Station.</w:t>
      </w:r>
    </w:p>
    <w:p w:rsidR="00AE0C3F" w:rsidRPr="00206EDB" w:rsidRDefault="00AE0C3F" w:rsidP="00AE0C3F">
      <w:pPr>
        <w:pStyle w:val="basetext"/>
        <w:numPr>
          <w:ilvl w:val="0"/>
          <w:numId w:val="3"/>
        </w:numPr>
        <w:tabs>
          <w:tab w:val="clear" w:pos="360"/>
          <w:tab w:val="clear" w:pos="720"/>
          <w:tab w:val="clear" w:pos="1080"/>
          <w:tab w:val="clear" w:pos="1440"/>
          <w:tab w:val="clear" w:pos="1800"/>
          <w:tab w:val="clear" w:pos="2160"/>
          <w:tab w:val="clear" w:pos="2520"/>
          <w:tab w:val="clear" w:pos="2880"/>
        </w:tabs>
        <w:spacing w:line="288" w:lineRule="auto"/>
        <w:ind w:left="720"/>
        <w:rPr>
          <w:rFonts w:ascii="Century Schoolbook" w:hAnsi="Century Schoolbook" w:cs="Times New Roman"/>
          <w:sz w:val="24"/>
          <w:szCs w:val="24"/>
        </w:rPr>
      </w:pPr>
      <w:r w:rsidRPr="00206EDB">
        <w:rPr>
          <w:rFonts w:ascii="Century Schoolbook" w:hAnsi="Century Schoolbook" w:cs="Times New Roman"/>
          <w:sz w:val="24"/>
          <w:szCs w:val="24"/>
        </w:rPr>
        <w:t>Place a red capped Sample Injection Vial in the red well of the Pouch Loading Station.</w:t>
      </w:r>
    </w:p>
    <w:p w:rsidR="00AE0C3F" w:rsidRPr="00206EDB" w:rsidRDefault="00AE0C3F" w:rsidP="00AE0C3F">
      <w:pPr>
        <w:pStyle w:val="basetext"/>
        <w:numPr>
          <w:ilvl w:val="0"/>
          <w:numId w:val="3"/>
        </w:numPr>
        <w:tabs>
          <w:tab w:val="clear" w:pos="360"/>
          <w:tab w:val="clear" w:pos="720"/>
          <w:tab w:val="clear" w:pos="1080"/>
          <w:tab w:val="clear" w:pos="1440"/>
          <w:tab w:val="clear" w:pos="1800"/>
          <w:tab w:val="clear" w:pos="2160"/>
          <w:tab w:val="clear" w:pos="2520"/>
          <w:tab w:val="clear" w:pos="2880"/>
        </w:tabs>
        <w:spacing w:line="288" w:lineRule="auto"/>
        <w:ind w:left="720"/>
        <w:rPr>
          <w:rFonts w:ascii="Century Schoolbook" w:hAnsi="Century Schoolbook" w:cs="Times New Roman"/>
          <w:sz w:val="24"/>
          <w:szCs w:val="24"/>
        </w:rPr>
      </w:pPr>
      <w:r w:rsidRPr="00206EDB">
        <w:rPr>
          <w:rFonts w:ascii="Century Schoolbook" w:hAnsi="Century Schoolbook" w:cs="Times New Roman"/>
          <w:sz w:val="24"/>
          <w:szCs w:val="24"/>
        </w:rPr>
        <w:t>Obtain patient sample and place into hood.</w:t>
      </w:r>
    </w:p>
    <w:p w:rsidR="00AE0C3F" w:rsidRPr="00206EDB" w:rsidRDefault="00856D64" w:rsidP="00AE0C3F">
      <w:pPr>
        <w:pStyle w:val="basetext"/>
        <w:numPr>
          <w:ilvl w:val="0"/>
          <w:numId w:val="3"/>
        </w:numPr>
        <w:tabs>
          <w:tab w:val="clear" w:pos="360"/>
          <w:tab w:val="clear" w:pos="720"/>
          <w:tab w:val="clear" w:pos="1080"/>
          <w:tab w:val="clear" w:pos="1440"/>
          <w:tab w:val="clear" w:pos="1800"/>
          <w:tab w:val="clear" w:pos="2160"/>
          <w:tab w:val="clear" w:pos="2520"/>
          <w:tab w:val="clear" w:pos="2880"/>
        </w:tabs>
        <w:spacing w:line="288" w:lineRule="auto"/>
        <w:ind w:left="720"/>
        <w:rPr>
          <w:rFonts w:ascii="Century Schoolbook" w:hAnsi="Century Schoolbook" w:cs="Times New Roman"/>
          <w:sz w:val="24"/>
          <w:szCs w:val="24"/>
        </w:rPr>
      </w:pPr>
      <w:r>
        <w:rPr>
          <w:rFonts w:ascii="Century Schoolbook" w:hAnsi="Century Schoolbook" w:cs="Times New Roman"/>
          <w:sz w:val="24"/>
          <w:szCs w:val="24"/>
        </w:rPr>
        <w:t>Remove the BioFire</w:t>
      </w:r>
      <w:r w:rsidR="00AE0C3F" w:rsidRPr="00206EDB">
        <w:rPr>
          <w:rFonts w:ascii="Century Schoolbook" w:hAnsi="Century Schoolbook" w:cs="Times New Roman"/>
          <w:sz w:val="24"/>
          <w:szCs w:val="24"/>
        </w:rPr>
        <w:t xml:space="preserve"> GI pouch from its vacuum-sealed package by tearing or cutting the notched outer packaging and opening the protective aluminum canister. </w:t>
      </w:r>
    </w:p>
    <w:p w:rsidR="00AE0C3F" w:rsidRPr="00206EDB" w:rsidRDefault="00ED1A60" w:rsidP="00AE0C3F">
      <w:pPr>
        <w:pStyle w:val="basetext"/>
        <w:tabs>
          <w:tab w:val="clear" w:pos="360"/>
          <w:tab w:val="clear" w:pos="720"/>
          <w:tab w:val="clear" w:pos="1080"/>
          <w:tab w:val="clear" w:pos="1440"/>
          <w:tab w:val="clear" w:pos="1800"/>
          <w:tab w:val="clear" w:pos="2160"/>
          <w:tab w:val="clear" w:pos="2520"/>
          <w:tab w:val="clear" w:pos="2880"/>
        </w:tabs>
        <w:spacing w:line="288" w:lineRule="auto"/>
        <w:rPr>
          <w:rFonts w:ascii="Century Schoolbook" w:hAnsi="Century Schoolbook" w:cs="Times New Roman"/>
          <w:sz w:val="24"/>
          <w:szCs w:val="24"/>
        </w:rPr>
      </w:pPr>
      <w:r>
        <w:rPr>
          <w:rFonts w:ascii="Century Schoolbook" w:hAnsi="Century Schoolbook" w:cs="Times New Roman"/>
          <w:sz w:val="24"/>
          <w:szCs w:val="24"/>
        </w:rPr>
        <w:lastRenderedPageBreak/>
        <w:t xml:space="preserve">    </w:t>
      </w:r>
      <w:r w:rsidR="00AE0C3F" w:rsidRPr="00206EDB">
        <w:rPr>
          <w:rFonts w:ascii="Century Schoolbook" w:hAnsi="Century Schoolbook" w:cs="Times New Roman"/>
          <w:noProof/>
        </w:rPr>
        <mc:AlternateContent>
          <mc:Choice Requires="wps">
            <w:drawing>
              <wp:inline distT="0" distB="0" distL="0" distR="0" wp14:anchorId="63BEF592" wp14:editId="2FDFD415">
                <wp:extent cx="5473700" cy="1209675"/>
                <wp:effectExtent l="0" t="0" r="12700" b="28575"/>
                <wp:docPr id="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3700" cy="1209675"/>
                        </a:xfrm>
                        <a:prstGeom prst="rect">
                          <a:avLst/>
                        </a:prstGeom>
                        <a:solidFill>
                          <a:srgbClr val="FFFFFF"/>
                        </a:solidFill>
                        <a:ln w="9525">
                          <a:solidFill>
                            <a:srgbClr val="000000"/>
                          </a:solidFill>
                          <a:miter lim="800000"/>
                          <a:headEnd/>
                          <a:tailEnd/>
                        </a:ln>
                      </wps:spPr>
                      <wps:txbx>
                        <w:txbxContent>
                          <w:p w:rsidR="00AE0C3F" w:rsidRPr="00206EDB" w:rsidRDefault="00AE0C3F" w:rsidP="00ED1A60">
                            <w:pPr>
                              <w:pStyle w:val="NumberedTabs"/>
                              <w:ind w:left="0" w:firstLine="0"/>
                              <w:rPr>
                                <w:rFonts w:ascii="Century Schoolbook" w:hAnsi="Century Schoolbook" w:cs="Times New Roman"/>
                                <w:b/>
                                <w:sz w:val="24"/>
                                <w:szCs w:val="24"/>
                              </w:rPr>
                            </w:pPr>
                            <w:r w:rsidRPr="00206EDB">
                              <w:rPr>
                                <w:rFonts w:ascii="Century Schoolbook" w:hAnsi="Century Schoolbook" w:cs="Times New Roman"/>
                                <w:b/>
                                <w:sz w:val="24"/>
                                <w:szCs w:val="24"/>
                              </w:rPr>
                              <w:t>NOTE: If the vacuum seal of the pouch is not intact, the pouch may still be used. Attempt to hydrate the pouch using the steps in the Hydrate Pouch section. If hydration is successful, continue with the run. If hydration fails, discard the pouch and use a new pouch to test the sample.</w:t>
                            </w:r>
                          </w:p>
                        </w:txbxContent>
                      </wps:txbx>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63BEF592" id="_x0000_t202" coordsize="21600,21600" o:spt="202" path="m,l,21600r21600,l21600,xe">
                <v:stroke joinstyle="miter"/>
                <v:path gradientshapeok="t" o:connecttype="rect"/>
              </v:shapetype>
              <v:shape id="Text Box 14" o:spid="_x0000_s1026" type="#_x0000_t202" style="width:431pt;height:9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">
                <v:textbox>
                  <w:txbxContent>
                    <w:p w:rsidR="00AE0C3F" w:rsidRPr="00206EDB" w:rsidRDefault="00AE0C3F" w:rsidP="00ED1A60">
                      <w:pPr>
                        <w:pStyle w:val="NumberedTabs"/>
                        <w:ind w:left="0" w:firstLine="0"/>
                        <w:rPr>
                          <w:rFonts w:ascii="Century Schoolbook" w:hAnsi="Century Schoolbook" w:cs="Times New Roman"/>
                          <w:b/>
                          <w:sz w:val="24"/>
                          <w:szCs w:val="24"/>
                        </w:rPr>
                      </w:pPr>
                      <w:r w:rsidRPr="00206EDB">
                        <w:rPr>
                          <w:rFonts w:ascii="Century Schoolbook" w:hAnsi="Century Schoolbook" w:cs="Times New Roman"/>
                          <w:b/>
                          <w:sz w:val="24"/>
                          <w:szCs w:val="24"/>
                        </w:rPr>
                        <w:t>NOTE: If the vacuum seal of the pouch is not intact, the pouch may still be used. Attempt to hydrate the pouch using the steps in the Hydrate Pouch section. If hydration is successful, continue with the run. If hydration fails, discard the pouch and use a new pouch to test the sample.</w:t>
                      </w:r>
                    </w:p>
                  </w:txbxContent>
                </v:textbox>
                <w10:anchorlock/>
              </v:shape>
            </w:pict>
          </mc:Fallback>
        </mc:AlternateContent>
      </w:r>
    </w:p>
    <w:p w:rsidR="00BE66FE" w:rsidRDefault="00AE0C3F" w:rsidP="00BE66FE">
      <w:pPr>
        <w:pStyle w:val="basetext"/>
        <w:numPr>
          <w:ilvl w:val="0"/>
          <w:numId w:val="3"/>
        </w:numPr>
        <w:tabs>
          <w:tab w:val="clear" w:pos="360"/>
          <w:tab w:val="clear" w:pos="720"/>
          <w:tab w:val="clear" w:pos="1080"/>
          <w:tab w:val="clear" w:pos="1440"/>
          <w:tab w:val="clear" w:pos="1800"/>
          <w:tab w:val="clear" w:pos="2160"/>
          <w:tab w:val="clear" w:pos="2520"/>
          <w:tab w:val="clear" w:pos="2880"/>
        </w:tabs>
        <w:spacing w:line="288" w:lineRule="auto"/>
        <w:ind w:left="720"/>
        <w:rPr>
          <w:rFonts w:ascii="Century Schoolbook" w:hAnsi="Century Schoolbook" w:cs="Times New Roman"/>
          <w:sz w:val="24"/>
          <w:szCs w:val="24"/>
        </w:rPr>
      </w:pPr>
      <w:r w:rsidRPr="00206EDB">
        <w:rPr>
          <w:rFonts w:ascii="Century Schoolbook" w:hAnsi="Century Schoolbook" w:cs="Times New Roman"/>
          <w:sz w:val="24"/>
          <w:szCs w:val="24"/>
        </w:rPr>
        <w:t>Slide the pouch into the Pouch Loading Station so that the red and blue labels on the pouch align with the red and blue arrows on the base of the Pouch Loading Station.</w:t>
      </w:r>
    </w:p>
    <w:p w:rsidR="00ED1A60" w:rsidRPr="00ED1A60" w:rsidRDefault="00ED1A60" w:rsidP="00ED1A60">
      <w:pPr>
        <w:pStyle w:val="basetext"/>
        <w:tabs>
          <w:tab w:val="clear" w:pos="360"/>
          <w:tab w:val="clear" w:pos="720"/>
          <w:tab w:val="clear" w:pos="1080"/>
          <w:tab w:val="clear" w:pos="1440"/>
          <w:tab w:val="clear" w:pos="1800"/>
          <w:tab w:val="clear" w:pos="2160"/>
          <w:tab w:val="clear" w:pos="2520"/>
          <w:tab w:val="clear" w:pos="2880"/>
        </w:tabs>
        <w:spacing w:line="288" w:lineRule="auto"/>
        <w:rPr>
          <w:rFonts w:ascii="Century Schoolbook" w:hAnsi="Century Schoolbook" w:cs="Times New Roman"/>
          <w:sz w:val="24"/>
          <w:szCs w:val="24"/>
        </w:rPr>
      </w:pPr>
    </w:p>
    <w:p w:rsidR="00BE66FE" w:rsidRPr="00ED1A60" w:rsidRDefault="00BE66FE" w:rsidP="00BE66FE">
      <w:pPr>
        <w:rPr>
          <w:rFonts w:ascii="Century Schoolbook" w:hAnsi="Century Schoolbook"/>
          <w:color w:val="000000" w:themeColor="text1"/>
          <w:sz w:val="28"/>
          <w:szCs w:val="28"/>
        </w:rPr>
      </w:pPr>
      <w:r w:rsidRPr="00ED1A60">
        <w:rPr>
          <w:rFonts w:ascii="Century Schoolbook" w:hAnsi="Century Schoolbook"/>
          <w:color w:val="000000" w:themeColor="text1"/>
          <w:sz w:val="28"/>
          <w:szCs w:val="28"/>
        </w:rPr>
        <w:t>Step 2: Hydrate Pouch</w:t>
      </w:r>
    </w:p>
    <w:p w:rsidR="00AE0C3F" w:rsidRPr="00206EDB" w:rsidRDefault="00AE0C3F" w:rsidP="00AE0C3F">
      <w:pPr>
        <w:pStyle w:val="basetext"/>
        <w:numPr>
          <w:ilvl w:val="0"/>
          <w:numId w:val="4"/>
        </w:numPr>
        <w:tabs>
          <w:tab w:val="clear" w:pos="360"/>
          <w:tab w:val="clear" w:pos="720"/>
          <w:tab w:val="clear" w:pos="1080"/>
          <w:tab w:val="clear" w:pos="1440"/>
          <w:tab w:val="clear" w:pos="1800"/>
          <w:tab w:val="clear" w:pos="2160"/>
          <w:tab w:val="clear" w:pos="2520"/>
          <w:tab w:val="clear" w:pos="2880"/>
        </w:tabs>
        <w:spacing w:line="288" w:lineRule="auto"/>
        <w:ind w:left="720"/>
        <w:rPr>
          <w:rFonts w:ascii="Century Schoolbook" w:hAnsi="Century Schoolbook" w:cs="Times New Roman"/>
          <w:sz w:val="24"/>
          <w:szCs w:val="24"/>
        </w:rPr>
      </w:pPr>
      <w:r w:rsidRPr="00206EDB">
        <w:rPr>
          <w:rFonts w:ascii="Century Schoolbook" w:hAnsi="Century Schoolbook" w:cs="Times New Roman"/>
          <w:sz w:val="24"/>
          <w:szCs w:val="24"/>
        </w:rPr>
        <w:t>Twist the Hydration Injection Vial (blue cap), leaving cap in Pouch Loading Station, and insert the tip of the cannula into the hydration port of the pouch located directly below the blue arrow of the Pouch Loading Station. Push down forcefully in a firm and quick motion until you hear a faint “pop” and feel an ease in resistance. The correct volume of liquid will be pulled into the pouch by vacuum.</w:t>
      </w:r>
    </w:p>
    <w:p w:rsidR="00AE0C3F" w:rsidRPr="00206EDB" w:rsidRDefault="00AE0C3F" w:rsidP="00AE0C3F">
      <w:pPr>
        <w:pStyle w:val="ChaptertextBookstyles"/>
        <w:numPr>
          <w:ilvl w:val="0"/>
          <w:numId w:val="4"/>
        </w:numPr>
        <w:spacing w:before="120" w:after="120"/>
        <w:ind w:left="720"/>
        <w:rPr>
          <w:rFonts w:ascii="Century Schoolbook" w:hAnsi="Century Schoolbook" w:cs="Times New Roman"/>
          <w:color w:val="auto"/>
          <w:sz w:val="24"/>
          <w:szCs w:val="24"/>
        </w:rPr>
      </w:pPr>
      <w:r w:rsidRPr="00206EDB">
        <w:rPr>
          <w:rFonts w:ascii="Century Schoolbook" w:hAnsi="Century Schoolbook" w:cs="Times New Roman"/>
          <w:color w:val="auto"/>
          <w:sz w:val="24"/>
          <w:szCs w:val="24"/>
        </w:rPr>
        <w:t>Verify that the pouch has been hydrated. Flip the barcode label down and check to see that fluid has entered the reagent wells (located at the base of the rigid plastic part of the pouch). Small air bubbles may be seen. If the pouch fails to hydrate (dry reagents appear as white pellets), verify that the seal of the port was broken by ensuring the vial cannula was fully inserted into the hydration port. If the pouch fails to hydrate, retrieve a new pouch and repeat from Step 2 of the Prepare Pouch Section.</w:t>
      </w:r>
    </w:p>
    <w:p w:rsidR="00AE0C3F" w:rsidRPr="00206EDB" w:rsidRDefault="00AE0C3F" w:rsidP="00AE0C3F">
      <w:pPr>
        <w:pStyle w:val="ChaptertextBookstyles"/>
        <w:numPr>
          <w:ilvl w:val="0"/>
          <w:numId w:val="4"/>
        </w:numPr>
        <w:spacing w:before="120" w:after="120"/>
        <w:ind w:left="720"/>
        <w:rPr>
          <w:rFonts w:ascii="Century Schoolbook" w:hAnsi="Century Schoolbook" w:cs="Times New Roman"/>
          <w:color w:val="auto"/>
          <w:sz w:val="24"/>
          <w:szCs w:val="24"/>
        </w:rPr>
      </w:pPr>
      <w:r w:rsidRPr="00206EDB">
        <w:rPr>
          <w:rFonts w:ascii="Century Schoolbook" w:hAnsi="Century Schoolbook" w:cs="Times New Roman"/>
          <w:color w:val="auto"/>
          <w:sz w:val="24"/>
          <w:szCs w:val="24"/>
        </w:rPr>
        <w:t>Discard the Hydration Injection Vial in a suitable puncture proof container.</w:t>
      </w:r>
    </w:p>
    <w:p w:rsidR="00AE0C3F" w:rsidRPr="00206EDB" w:rsidRDefault="00AE0C3F" w:rsidP="00AE0C3F">
      <w:pPr>
        <w:pStyle w:val="step"/>
        <w:spacing w:line="288" w:lineRule="auto"/>
        <w:ind w:left="720" w:firstLine="0"/>
        <w:rPr>
          <w:rFonts w:ascii="Century Schoolbook" w:hAnsi="Century Schoolbook"/>
        </w:rPr>
      </w:pPr>
    </w:p>
    <w:p w:rsidR="00BE66FE" w:rsidRPr="00ED1A60" w:rsidRDefault="00BE66FE" w:rsidP="00BE66FE">
      <w:pPr>
        <w:rPr>
          <w:rFonts w:ascii="Century Schoolbook" w:hAnsi="Century Schoolbook"/>
          <w:color w:val="000000" w:themeColor="text1"/>
          <w:sz w:val="28"/>
          <w:szCs w:val="28"/>
        </w:rPr>
      </w:pPr>
      <w:r w:rsidRPr="00ED1A60">
        <w:rPr>
          <w:rFonts w:ascii="Century Schoolbook" w:hAnsi="Century Schoolbook"/>
          <w:color w:val="000000" w:themeColor="text1"/>
          <w:sz w:val="28"/>
          <w:szCs w:val="28"/>
        </w:rPr>
        <w:t>Step 3: Prepare Sample Mix</w:t>
      </w:r>
    </w:p>
    <w:p w:rsidR="00AE0C3F" w:rsidRPr="00206EDB" w:rsidRDefault="00AE0C3F" w:rsidP="00AE0C3F">
      <w:pPr>
        <w:pStyle w:val="step"/>
        <w:numPr>
          <w:ilvl w:val="0"/>
          <w:numId w:val="5"/>
        </w:numPr>
        <w:spacing w:line="288" w:lineRule="auto"/>
        <w:ind w:left="720"/>
        <w:rPr>
          <w:rFonts w:ascii="Century Schoolbook" w:hAnsi="Century Schoolbook"/>
          <w:sz w:val="24"/>
          <w:szCs w:val="24"/>
        </w:rPr>
      </w:pPr>
      <w:r w:rsidRPr="00206EDB">
        <w:rPr>
          <w:rFonts w:ascii="Century Schoolbook" w:hAnsi="Century Schoolbook"/>
          <w:sz w:val="24"/>
          <w:szCs w:val="24"/>
        </w:rPr>
        <w:t>Hold the Sample Buffer ampoule so that the tip is facing up.</w:t>
      </w:r>
    </w:p>
    <w:p w:rsidR="00AE0C3F" w:rsidRPr="00206EDB" w:rsidRDefault="00ED1A60" w:rsidP="00AE0C3F">
      <w:pPr>
        <w:pStyle w:val="step"/>
        <w:spacing w:line="288" w:lineRule="auto"/>
        <w:ind w:left="720" w:firstLine="0"/>
        <w:rPr>
          <w:rFonts w:ascii="Century Schoolbook" w:hAnsi="Century Schoolbook"/>
          <w:sz w:val="24"/>
          <w:szCs w:val="24"/>
        </w:rPr>
      </w:pPr>
      <w:r>
        <w:rPr>
          <w:rFonts w:ascii="Century Schoolbook" w:hAnsi="Century Schoolbook"/>
          <w:sz w:val="24"/>
          <w:szCs w:val="24"/>
        </w:rPr>
        <w:t xml:space="preserve">      </w:t>
      </w:r>
      <w:r w:rsidR="00AE0C3F" w:rsidRPr="00206EDB">
        <w:rPr>
          <w:rFonts w:ascii="Century Schoolbook" w:hAnsi="Century Schoolbook"/>
          <w:noProof/>
        </w:rPr>
        <mc:AlternateContent>
          <mc:Choice Requires="wps">
            <w:drawing>
              <wp:inline distT="0" distB="0" distL="0" distR="0" wp14:anchorId="38D7EEA3" wp14:editId="4EEAC838">
                <wp:extent cx="5473700" cy="609600"/>
                <wp:effectExtent l="0" t="0" r="12700" b="19050"/>
                <wp:docPr id="1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3700" cy="609600"/>
                        </a:xfrm>
                        <a:prstGeom prst="rect">
                          <a:avLst/>
                        </a:prstGeom>
                        <a:solidFill>
                          <a:srgbClr val="FFFFFF"/>
                        </a:solidFill>
                        <a:ln w="9525">
                          <a:solidFill>
                            <a:srgbClr val="000000"/>
                          </a:solidFill>
                          <a:miter lim="800000"/>
                          <a:headEnd/>
                          <a:tailEnd/>
                        </a:ln>
                      </wps:spPr>
                      <wps:txbx>
                        <w:txbxContent>
                          <w:p w:rsidR="00AE0C3F" w:rsidRPr="00206EDB" w:rsidRDefault="00AE0C3F" w:rsidP="0063608A">
                            <w:pPr>
                              <w:pStyle w:val="NumberedTabs"/>
                              <w:ind w:left="0" w:firstLine="0"/>
                              <w:rPr>
                                <w:rFonts w:ascii="Century Schoolbook" w:hAnsi="Century Schoolbook" w:cs="Times New Roman"/>
                                <w:b/>
                                <w:sz w:val="24"/>
                                <w:szCs w:val="24"/>
                              </w:rPr>
                            </w:pPr>
                            <w:r w:rsidRPr="00206EDB">
                              <w:rPr>
                                <w:rFonts w:ascii="Century Schoolbook" w:hAnsi="Century Schoolbook" w:cs="Times New Roman"/>
                                <w:b/>
                                <w:sz w:val="24"/>
                                <w:szCs w:val="24"/>
                              </w:rPr>
                              <w:t>NOTE: Use care to avoid touching the tip during handling, as this may introduce contamination.</w:t>
                            </w:r>
                          </w:p>
                        </w:txbxContent>
                      </wps:txbx>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8D7EEA3" id="_x0000_s1027" type="#_x0000_t202" style="width:431pt;height: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">
                <v:textbox>
                  <w:txbxContent>
                    <w:p w:rsidR="00AE0C3F" w:rsidRPr="00206EDB" w:rsidRDefault="00AE0C3F" w:rsidP="0063608A">
                      <w:pPr>
                        <w:pStyle w:val="NumberedTabs"/>
                        <w:ind w:left="0" w:firstLine="0"/>
                        <w:rPr>
                          <w:rFonts w:ascii="Century Schoolbook" w:hAnsi="Century Schoolbook" w:cs="Times New Roman"/>
                          <w:b/>
                          <w:sz w:val="24"/>
                          <w:szCs w:val="24"/>
                        </w:rPr>
                      </w:pPr>
                      <w:r w:rsidRPr="00206EDB">
                        <w:rPr>
                          <w:rFonts w:ascii="Century Schoolbook" w:hAnsi="Century Schoolbook" w:cs="Times New Roman"/>
                          <w:b/>
                          <w:sz w:val="24"/>
                          <w:szCs w:val="24"/>
                        </w:rPr>
                        <w:t>NOTE: Use care to avoid touching the tip during handling, as this may introduce contamination.</w:t>
                      </w:r>
                    </w:p>
                  </w:txbxContent>
                </v:textbox>
                <w10:anchorlock/>
              </v:shape>
            </w:pict>
          </mc:Fallback>
        </mc:AlternateContent>
      </w:r>
    </w:p>
    <w:p w:rsidR="00AE0C3F" w:rsidRPr="00206EDB" w:rsidRDefault="00AE0C3F" w:rsidP="00AE0C3F">
      <w:pPr>
        <w:pStyle w:val="Level3Auto"/>
        <w:numPr>
          <w:ilvl w:val="0"/>
          <w:numId w:val="5"/>
        </w:numPr>
        <w:spacing w:after="120" w:line="288" w:lineRule="auto"/>
        <w:ind w:left="720"/>
        <w:rPr>
          <w:rFonts w:ascii="Century Schoolbook" w:hAnsi="Century Schoolbook"/>
          <w:color w:val="auto"/>
        </w:rPr>
      </w:pPr>
      <w:r w:rsidRPr="00206EDB">
        <w:rPr>
          <w:rFonts w:ascii="Century Schoolbook" w:hAnsi="Century Schoolbook"/>
          <w:color w:val="auto"/>
        </w:rPr>
        <w:t>Gently pinch the textured plastic tab on side of ampoule until the seal snaps.</w:t>
      </w:r>
    </w:p>
    <w:p w:rsidR="00AE0C3F" w:rsidRPr="00206EDB" w:rsidRDefault="00AE0C3F" w:rsidP="00AE0C3F">
      <w:pPr>
        <w:pStyle w:val="Level3Auto"/>
        <w:numPr>
          <w:ilvl w:val="0"/>
          <w:numId w:val="5"/>
        </w:numPr>
        <w:spacing w:after="120" w:line="288" w:lineRule="auto"/>
        <w:ind w:left="720"/>
        <w:rPr>
          <w:rFonts w:ascii="Century Schoolbook" w:hAnsi="Century Schoolbook"/>
          <w:color w:val="auto"/>
        </w:rPr>
      </w:pPr>
      <w:r w:rsidRPr="00206EDB">
        <w:rPr>
          <w:rFonts w:ascii="Century Schoolbook" w:hAnsi="Century Schoolbook"/>
          <w:color w:val="auto"/>
        </w:rPr>
        <w:t>Re-position thumb and forefinger to grip between the textured plastic tab and the bottom of the ampoule, then invert over the red Sample injection Vial and dispense Sample Buffer using a slow, forceful squeeze, followed by a second squeeze. Avoid generating excessive bubbles.</w:t>
      </w:r>
    </w:p>
    <w:p w:rsidR="00AE0C3F" w:rsidRPr="00206EDB" w:rsidRDefault="00AE0C3F" w:rsidP="00AE0C3F">
      <w:pPr>
        <w:pStyle w:val="Level3Auto"/>
        <w:numPr>
          <w:ilvl w:val="0"/>
          <w:numId w:val="5"/>
        </w:numPr>
        <w:spacing w:after="120" w:line="288" w:lineRule="auto"/>
        <w:ind w:left="720"/>
        <w:rPr>
          <w:rFonts w:ascii="Century Schoolbook" w:hAnsi="Century Schoolbook"/>
          <w:color w:val="auto"/>
        </w:rPr>
      </w:pPr>
      <w:r w:rsidRPr="00206EDB">
        <w:rPr>
          <w:rFonts w:ascii="Century Schoolbook" w:hAnsi="Century Schoolbook"/>
          <w:color w:val="auto"/>
        </w:rPr>
        <w:lastRenderedPageBreak/>
        <w:t>Thoroughly mix the patient specimen.</w:t>
      </w:r>
    </w:p>
    <w:p w:rsidR="00530CAD" w:rsidRPr="00530CAD" w:rsidRDefault="00AE0C3F" w:rsidP="00530CAD">
      <w:pPr>
        <w:pStyle w:val="Level3Auto"/>
        <w:numPr>
          <w:ilvl w:val="0"/>
          <w:numId w:val="5"/>
        </w:numPr>
        <w:spacing w:after="120" w:line="288" w:lineRule="auto"/>
        <w:ind w:left="720"/>
        <w:rPr>
          <w:rFonts w:ascii="Century Schoolbook" w:hAnsi="Century Schoolbook"/>
          <w:color w:val="auto"/>
        </w:rPr>
      </w:pPr>
      <w:r w:rsidRPr="00206EDB">
        <w:rPr>
          <w:rFonts w:ascii="Century Schoolbook" w:hAnsi="Century Schoolbook"/>
          <w:color w:val="auto"/>
        </w:rPr>
        <w:t>Using the transfer pipette provided in the test kit, draw sample to the second line (approximately 0.2 mL). Add sample to the red Sample Injection Vial.</w:t>
      </w:r>
    </w:p>
    <w:p w:rsidR="00530CAD" w:rsidRPr="00206EDB" w:rsidRDefault="00530CAD" w:rsidP="00530CAD">
      <w:pPr>
        <w:pStyle w:val="Level3Auto"/>
        <w:numPr>
          <w:ilvl w:val="0"/>
          <w:numId w:val="0"/>
        </w:numPr>
        <w:spacing w:after="120" w:line="288" w:lineRule="auto"/>
        <w:ind w:left="1987" w:hanging="720"/>
        <w:rPr>
          <w:rFonts w:ascii="Century Schoolbook" w:hAnsi="Century Schoolbook"/>
          <w:color w:val="auto"/>
        </w:rPr>
      </w:pPr>
    </w:p>
    <w:p w:rsidR="00AE0C3F" w:rsidRPr="00206EDB" w:rsidRDefault="00AE0C3F" w:rsidP="00AE0C3F">
      <w:pPr>
        <w:pStyle w:val="Level3Auto"/>
        <w:numPr>
          <w:ilvl w:val="0"/>
          <w:numId w:val="0"/>
        </w:numPr>
        <w:spacing w:after="120" w:line="288" w:lineRule="auto"/>
        <w:ind w:left="720"/>
        <w:rPr>
          <w:rFonts w:ascii="Century Schoolbook" w:hAnsi="Century Schoolbook"/>
          <w:color w:val="auto"/>
        </w:rPr>
      </w:pPr>
      <w:r w:rsidRPr="00206EDB">
        <w:rPr>
          <w:rFonts w:ascii="Century Schoolbook" w:hAnsi="Century Schoolbook"/>
          <w:noProof/>
        </w:rPr>
        <mc:AlternateContent>
          <mc:Choice Requires="wps">
            <w:drawing>
              <wp:anchor distT="0" distB="0" distL="114300" distR="114300" simplePos="0" relativeHeight="251662336" behindDoc="0" locked="1" layoutInCell="1" allowOverlap="1" wp14:anchorId="200FE07E" wp14:editId="1C23F494">
                <wp:simplePos x="0" y="0"/>
                <wp:positionH relativeFrom="character">
                  <wp:posOffset>287020</wp:posOffset>
                </wp:positionH>
                <wp:positionV relativeFrom="line">
                  <wp:posOffset>-1905</wp:posOffset>
                </wp:positionV>
                <wp:extent cx="5431790" cy="518160"/>
                <wp:effectExtent l="0" t="0" r="16510" b="15240"/>
                <wp:wrapTopAndBottom/>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1790" cy="518160"/>
                        </a:xfrm>
                        <a:prstGeom prst="rect">
                          <a:avLst/>
                        </a:prstGeom>
                        <a:solidFill>
                          <a:srgbClr val="FFFFFF"/>
                        </a:solidFill>
                        <a:ln w="9525">
                          <a:solidFill>
                            <a:srgbClr val="000000"/>
                          </a:solidFill>
                          <a:miter lim="800000"/>
                          <a:headEnd/>
                          <a:tailEnd/>
                        </a:ln>
                      </wps:spPr>
                      <wps:txbx>
                        <w:txbxContent>
                          <w:p w:rsidR="00AE0C3F" w:rsidRPr="00206EDB" w:rsidRDefault="00AE0C3F" w:rsidP="0063608A">
                            <w:pPr>
                              <w:pStyle w:val="NumberedTabs"/>
                              <w:spacing w:after="0"/>
                              <w:ind w:left="0" w:firstLine="0"/>
                              <w:rPr>
                                <w:rFonts w:ascii="Century Schoolbook" w:hAnsi="Century Schoolbook" w:cs="Times New Roman"/>
                                <w:b/>
                                <w:sz w:val="24"/>
                                <w:szCs w:val="24"/>
                              </w:rPr>
                            </w:pPr>
                            <w:r w:rsidRPr="00206EDB">
                              <w:rPr>
                                <w:rFonts w:ascii="Century Schoolbook" w:hAnsi="Century Schoolbook" w:cs="Times New Roman"/>
                                <w:b/>
                                <w:sz w:val="24"/>
                                <w:szCs w:val="24"/>
                              </w:rPr>
                              <w:t>NOTE:  DO NOT use the transfer pipette to mix the sample once it is loaded into the Sample Injection Vial.</w:t>
                            </w:r>
                            <w:r w:rsidR="00530CAD">
                              <w:rPr>
                                <w:rFonts w:ascii="Century Schoolbook" w:hAnsi="Century Schoolbook" w:cs="Times New Roman"/>
                                <w:b/>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00FE07E" id="Text Box 8" o:spid="_x0000_s1028" type="#_x0000_t202" style="position:absolute;margin-left:22.6pt;margin-top:-.15pt;width:427.7pt;height:40.8pt;z-index:251662336;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">
                <v:textbox>
                  <w:txbxContent>
                    <w:p w:rsidR="00AE0C3F" w:rsidRPr="00206EDB" w:rsidRDefault="00AE0C3F" w:rsidP="0063608A">
                      <w:pPr>
                        <w:pStyle w:val="NumberedTabs"/>
                        <w:spacing w:after="0"/>
                        <w:ind w:left="0" w:firstLine="0"/>
                        <w:rPr>
                          <w:rFonts w:ascii="Century Schoolbook" w:hAnsi="Century Schoolbook" w:cs="Times New Roman"/>
                          <w:b/>
                          <w:sz w:val="24"/>
                          <w:szCs w:val="24"/>
                        </w:rPr>
                      </w:pPr>
                      <w:r w:rsidRPr="00206EDB">
                        <w:rPr>
                          <w:rFonts w:ascii="Century Schoolbook" w:hAnsi="Century Schoolbook" w:cs="Times New Roman"/>
                          <w:b/>
                          <w:sz w:val="24"/>
                          <w:szCs w:val="24"/>
                        </w:rPr>
                        <w:t>NOTE:  DO NOT use the transfer pipette to mix the sample once it is loaded into the Sample Injection Vial.</w:t>
                      </w:r>
                      <w:r w:rsidR="00530CAD">
                        <w:rPr>
                          <w:rFonts w:ascii="Century Schoolbook" w:hAnsi="Century Schoolbook" w:cs="Times New Roman"/>
                          <w:b/>
                          <w:sz w:val="24"/>
                          <w:szCs w:val="24"/>
                        </w:rPr>
                        <w:t xml:space="preserve"> </w:t>
                      </w:r>
                    </w:p>
                  </w:txbxContent>
                </v:textbox>
                <w10:wrap type="topAndBottom" anchory="line"/>
                <w10:anchorlock/>
              </v:shape>
            </w:pict>
          </mc:Fallback>
        </mc:AlternateContent>
      </w:r>
      <w:r w:rsidR="00530CAD">
        <w:rPr>
          <w:rFonts w:ascii="Century Schoolbook" w:hAnsi="Century Schoolbook"/>
          <w:noProof/>
        </w:rPr>
        <w:t xml:space="preserve"> </w:t>
      </w:r>
    </w:p>
    <w:p w:rsidR="00AE0C3F" w:rsidRPr="00206EDB" w:rsidRDefault="00AE0C3F" w:rsidP="0042698B">
      <w:pPr>
        <w:pStyle w:val="Level3Auto"/>
        <w:numPr>
          <w:ilvl w:val="0"/>
          <w:numId w:val="5"/>
        </w:numPr>
        <w:spacing w:after="120" w:line="288" w:lineRule="auto"/>
        <w:ind w:left="720"/>
        <w:rPr>
          <w:rFonts w:ascii="Century Schoolbook" w:hAnsi="Century Schoolbook"/>
          <w:color w:val="auto"/>
        </w:rPr>
      </w:pPr>
      <w:r w:rsidRPr="00206EDB">
        <w:rPr>
          <w:rFonts w:ascii="Century Schoolbook" w:hAnsi="Century Schoolbook"/>
          <w:color w:val="auto"/>
        </w:rPr>
        <w:t>Tightly close the lid of the Sample Injection Vial and mix by gently inverting at least 3 times.</w:t>
      </w:r>
    </w:p>
    <w:p w:rsidR="00AE0C3F" w:rsidRPr="00206EDB" w:rsidRDefault="00AE0C3F" w:rsidP="0042698B">
      <w:pPr>
        <w:pStyle w:val="Level3Auto"/>
        <w:numPr>
          <w:ilvl w:val="0"/>
          <w:numId w:val="5"/>
        </w:numPr>
        <w:spacing w:after="120" w:line="288" w:lineRule="auto"/>
        <w:ind w:left="720"/>
        <w:rPr>
          <w:rFonts w:ascii="Century Schoolbook" w:hAnsi="Century Schoolbook"/>
          <w:color w:val="auto"/>
        </w:rPr>
      </w:pPr>
      <w:r w:rsidRPr="00206EDB">
        <w:rPr>
          <w:rFonts w:ascii="Century Schoolbook" w:hAnsi="Century Schoolbook"/>
          <w:color w:val="auto"/>
        </w:rPr>
        <w:t xml:space="preserve">Return the Sample Injection Vial to the Pouch Loading Station. </w:t>
      </w:r>
    </w:p>
    <w:p w:rsidR="00AE0C3F" w:rsidRPr="00206EDB" w:rsidRDefault="00AE0C3F" w:rsidP="00AE0C3F">
      <w:pPr>
        <w:pStyle w:val="basetext"/>
        <w:tabs>
          <w:tab w:val="clear" w:pos="360"/>
          <w:tab w:val="clear" w:pos="720"/>
          <w:tab w:val="clear" w:pos="1080"/>
          <w:tab w:val="clear" w:pos="1440"/>
          <w:tab w:val="clear" w:pos="1800"/>
          <w:tab w:val="clear" w:pos="2160"/>
          <w:tab w:val="clear" w:pos="2520"/>
          <w:tab w:val="clear" w:pos="2880"/>
        </w:tabs>
        <w:spacing w:line="288" w:lineRule="auto"/>
        <w:rPr>
          <w:rFonts w:ascii="Century Schoolbook" w:hAnsi="Century Schoolbook" w:cs="Times New Roman"/>
        </w:rPr>
      </w:pPr>
    </w:p>
    <w:p w:rsidR="00BE66FE" w:rsidRPr="00530CAD" w:rsidRDefault="00BE66FE" w:rsidP="00BE66FE">
      <w:pPr>
        <w:rPr>
          <w:rFonts w:ascii="Century Schoolbook" w:hAnsi="Century Schoolbook"/>
          <w:color w:val="000000" w:themeColor="text1"/>
          <w:sz w:val="28"/>
          <w:szCs w:val="28"/>
        </w:rPr>
      </w:pPr>
      <w:bookmarkStart w:id="7" w:name="_Toc275868592"/>
      <w:bookmarkStart w:id="8" w:name="_Toc275869275"/>
      <w:bookmarkStart w:id="9" w:name="_Toc275869711"/>
      <w:bookmarkStart w:id="10" w:name="_Toc290465396"/>
      <w:bookmarkStart w:id="11" w:name="_Toc315098858"/>
      <w:bookmarkStart w:id="12" w:name="_Toc341182858"/>
      <w:r w:rsidRPr="00530CAD">
        <w:rPr>
          <w:rFonts w:ascii="Century Schoolbook" w:hAnsi="Century Schoolbook"/>
          <w:color w:val="000000" w:themeColor="text1"/>
          <w:sz w:val="28"/>
          <w:szCs w:val="28"/>
        </w:rPr>
        <w:t>Step 4: Load Sample Mix</w:t>
      </w:r>
    </w:p>
    <w:p w:rsidR="00AE0C3F" w:rsidRPr="00206EDB" w:rsidRDefault="00AE0C3F" w:rsidP="00AE0C3F">
      <w:pPr>
        <w:pStyle w:val="ListParagraph"/>
        <w:numPr>
          <w:ilvl w:val="0"/>
          <w:numId w:val="9"/>
        </w:numPr>
        <w:rPr>
          <w:rFonts w:ascii="Century Schoolbook" w:hAnsi="Century Schoolbook"/>
          <w:sz w:val="24"/>
          <w:szCs w:val="24"/>
        </w:rPr>
      </w:pPr>
      <w:r w:rsidRPr="00206EDB">
        <w:rPr>
          <w:rFonts w:ascii="Century Schoolbook" w:hAnsi="Century Schoolbook"/>
          <w:sz w:val="24"/>
          <w:szCs w:val="24"/>
        </w:rPr>
        <w:t>Slowly unscrew Sample Injection Vial from the cap and pause for 3-5 seconds.</w:t>
      </w:r>
    </w:p>
    <w:p w:rsidR="00AE0C3F" w:rsidRPr="00206EDB" w:rsidRDefault="00530CAD" w:rsidP="00AE0C3F">
      <w:pPr>
        <w:pStyle w:val="ListParagraph"/>
        <w:rPr>
          <w:rFonts w:ascii="Century Schoolbook" w:hAnsi="Century Schoolbook"/>
          <w:sz w:val="24"/>
          <w:szCs w:val="24"/>
        </w:rPr>
      </w:pPr>
      <w:r>
        <w:rPr>
          <w:rFonts w:ascii="Century Schoolbook" w:hAnsi="Century Schoolbook"/>
          <w:sz w:val="24"/>
          <w:szCs w:val="24"/>
        </w:rPr>
        <w:t xml:space="preserve">       </w:t>
      </w:r>
      <w:r w:rsidR="00AE0C3F" w:rsidRPr="00206EDB">
        <w:rPr>
          <w:rFonts w:ascii="Century Schoolbook" w:hAnsi="Century Schoolbook"/>
          <w:noProof/>
        </w:rPr>
        <mc:AlternateContent>
          <mc:Choice Requires="wps">
            <w:drawing>
              <wp:inline distT="0" distB="0" distL="0" distR="0" wp14:anchorId="2A6A8B16" wp14:editId="5466A31B">
                <wp:extent cx="5473700" cy="800100"/>
                <wp:effectExtent l="0" t="0" r="12700" b="19050"/>
                <wp:docPr id="1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3700" cy="800100"/>
                        </a:xfrm>
                        <a:prstGeom prst="rect">
                          <a:avLst/>
                        </a:prstGeom>
                        <a:solidFill>
                          <a:srgbClr val="FFFFFF"/>
                        </a:solidFill>
                        <a:ln w="9525">
                          <a:solidFill>
                            <a:srgbClr val="000000"/>
                          </a:solidFill>
                          <a:miter lim="800000"/>
                          <a:headEnd/>
                          <a:tailEnd/>
                        </a:ln>
                      </wps:spPr>
                      <wps:txbx>
                        <w:txbxContent>
                          <w:p w:rsidR="00AE0C3F" w:rsidRPr="00206EDB" w:rsidRDefault="00AE0C3F" w:rsidP="0063608A">
                            <w:pPr>
                              <w:pStyle w:val="NumberedTabs"/>
                              <w:ind w:left="0" w:firstLine="0"/>
                              <w:rPr>
                                <w:rFonts w:ascii="Century Schoolbook" w:hAnsi="Century Schoolbook" w:cs="Times New Roman"/>
                                <w:b/>
                                <w:sz w:val="24"/>
                                <w:szCs w:val="24"/>
                              </w:rPr>
                            </w:pPr>
                            <w:r w:rsidRPr="00206EDB">
                              <w:rPr>
                                <w:rFonts w:ascii="Century Schoolbook" w:hAnsi="Century Schoolbook" w:cs="Times New Roman"/>
                                <w:b/>
                                <w:sz w:val="24"/>
                                <w:szCs w:val="24"/>
                              </w:rPr>
                              <w:t>NOTE: It is important to pause after unscrewing the Sample Injection Vial to avoid sample leakage and contamination of the work area.</w:t>
                            </w:r>
                          </w:p>
                        </w:txbxContent>
                      </wps:txbx>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A6A8B16" id="_x0000_s1029" type="#_x0000_t202" style="width:431pt;height: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">
                <v:textbox>
                  <w:txbxContent>
                    <w:p w:rsidR="00AE0C3F" w:rsidRPr="00206EDB" w:rsidRDefault="00AE0C3F" w:rsidP="0063608A">
                      <w:pPr>
                        <w:pStyle w:val="NumberedTabs"/>
                        <w:ind w:left="0" w:firstLine="0"/>
                        <w:rPr>
                          <w:rFonts w:ascii="Century Schoolbook" w:hAnsi="Century Schoolbook" w:cs="Times New Roman"/>
                          <w:b/>
                          <w:sz w:val="24"/>
                          <w:szCs w:val="24"/>
                        </w:rPr>
                      </w:pPr>
                      <w:r w:rsidRPr="00206EDB">
                        <w:rPr>
                          <w:rFonts w:ascii="Century Schoolbook" w:hAnsi="Century Schoolbook" w:cs="Times New Roman"/>
                          <w:b/>
                          <w:sz w:val="24"/>
                          <w:szCs w:val="24"/>
                        </w:rPr>
                        <w:t>NOTE: It is important to pause after unscrewing the Sample Injection Vial to avoid sample leakage and contamination of the work area.</w:t>
                      </w:r>
                    </w:p>
                  </w:txbxContent>
                </v:textbox>
                <w10:anchorlock/>
              </v:shape>
            </w:pict>
          </mc:Fallback>
        </mc:AlternateContent>
      </w:r>
    </w:p>
    <w:p w:rsidR="0042698B" w:rsidRPr="00530CAD" w:rsidRDefault="00AE0C3F" w:rsidP="00530CAD">
      <w:pPr>
        <w:pStyle w:val="ListParagraph"/>
        <w:numPr>
          <w:ilvl w:val="0"/>
          <w:numId w:val="9"/>
        </w:numPr>
        <w:spacing w:after="120" w:line="288" w:lineRule="auto"/>
        <w:contextualSpacing w:val="0"/>
        <w:rPr>
          <w:rFonts w:ascii="Century Schoolbook" w:hAnsi="Century Schoolbook"/>
          <w:sz w:val="24"/>
          <w:szCs w:val="24"/>
        </w:rPr>
      </w:pPr>
      <w:r w:rsidRPr="00206EDB">
        <w:rPr>
          <w:rFonts w:ascii="Century Schoolbook" w:hAnsi="Century Schoolbook"/>
          <w:sz w:val="24"/>
          <w:szCs w:val="24"/>
        </w:rPr>
        <w:t>Remove Sample Injection Vial leaving cap in Pouch Loading Station and insert the cannula tip into the port in the pouch fitment located directly below the red arrow of the Pouch Loading Station. Push down forcefully in a firm and quick motion until you hear a fain</w:t>
      </w:r>
      <w:r w:rsidR="00B65AD1">
        <w:rPr>
          <w:rFonts w:ascii="Century Schoolbook" w:hAnsi="Century Schoolbook"/>
          <w:sz w:val="24"/>
          <w:szCs w:val="24"/>
        </w:rPr>
        <w:t>t</w:t>
      </w:r>
      <w:r w:rsidRPr="00206EDB">
        <w:rPr>
          <w:rFonts w:ascii="Century Schoolbook" w:hAnsi="Century Schoolbook"/>
          <w:sz w:val="24"/>
          <w:szCs w:val="24"/>
        </w:rPr>
        <w:t xml:space="preserve"> “pop” and feel an ease in resistance. The correct volume of liquid will be pulled into the pouch by vacuum.</w:t>
      </w:r>
    </w:p>
    <w:p w:rsidR="00530CAD" w:rsidRPr="00530CAD" w:rsidRDefault="00AE0C3F" w:rsidP="00530CAD">
      <w:pPr>
        <w:pStyle w:val="ListParagraph"/>
        <w:numPr>
          <w:ilvl w:val="0"/>
          <w:numId w:val="9"/>
        </w:numPr>
        <w:spacing w:after="120" w:line="288" w:lineRule="auto"/>
        <w:contextualSpacing w:val="0"/>
        <w:rPr>
          <w:rFonts w:ascii="Century Schoolbook" w:hAnsi="Century Schoolbook"/>
          <w:sz w:val="24"/>
          <w:szCs w:val="24"/>
        </w:rPr>
      </w:pPr>
      <w:r w:rsidRPr="00206EDB">
        <w:rPr>
          <w:rFonts w:ascii="Century Schoolbook" w:hAnsi="Century Schoolbook"/>
          <w:sz w:val="24"/>
          <w:szCs w:val="24"/>
        </w:rPr>
        <w:t>Verify that the sample has been loaded. Flip the barcode label down and check to see that fluid has entered the reagent well next to the sample loading port. If the pouch fails to pull sample from the Sample Injection Vial, the pouch should be discarded. Retrieve a new pouch and repeat from Step 2 of the Prepare Pouch section.</w:t>
      </w:r>
    </w:p>
    <w:p w:rsidR="0042698B" w:rsidRPr="00530CAD" w:rsidRDefault="00AE0C3F" w:rsidP="00530CAD">
      <w:pPr>
        <w:pStyle w:val="ListParagraph"/>
        <w:numPr>
          <w:ilvl w:val="0"/>
          <w:numId w:val="9"/>
        </w:numPr>
        <w:spacing w:after="120" w:line="288" w:lineRule="auto"/>
        <w:contextualSpacing w:val="0"/>
        <w:rPr>
          <w:rFonts w:ascii="Century Schoolbook" w:hAnsi="Century Schoolbook"/>
          <w:sz w:val="24"/>
          <w:szCs w:val="24"/>
        </w:rPr>
      </w:pPr>
      <w:r w:rsidRPr="00206EDB">
        <w:rPr>
          <w:rFonts w:ascii="Century Schoolbook" w:hAnsi="Century Schoolbook"/>
          <w:sz w:val="24"/>
          <w:szCs w:val="24"/>
        </w:rPr>
        <w:t>Discard the Sample Injection Vial in a suitable biohazard and puncture proof container. Do not re-cap the vial.</w:t>
      </w:r>
    </w:p>
    <w:p w:rsidR="00AE0C3F" w:rsidRPr="00206EDB" w:rsidRDefault="00AE0C3F" w:rsidP="00530CAD">
      <w:pPr>
        <w:pStyle w:val="ListParagraph"/>
        <w:numPr>
          <w:ilvl w:val="0"/>
          <w:numId w:val="9"/>
        </w:numPr>
        <w:spacing w:after="120" w:line="288" w:lineRule="auto"/>
        <w:contextualSpacing w:val="0"/>
        <w:rPr>
          <w:rFonts w:ascii="Century Schoolbook" w:hAnsi="Century Schoolbook"/>
          <w:sz w:val="24"/>
          <w:szCs w:val="24"/>
        </w:rPr>
      </w:pPr>
      <w:r w:rsidRPr="00206EDB">
        <w:rPr>
          <w:rFonts w:ascii="Century Schoolbook" w:hAnsi="Century Schoolbook"/>
          <w:sz w:val="24"/>
          <w:szCs w:val="24"/>
        </w:rPr>
        <w:t>Record the Sample ID in the provided area on the pouch label (or affix a barcoded Sample ID) and remove the pouch from the Pouch Loading Station.</w:t>
      </w:r>
    </w:p>
    <w:p w:rsidR="00AE0C3F" w:rsidRPr="00206EDB" w:rsidRDefault="00AE0C3F" w:rsidP="00AE0C3F">
      <w:pPr>
        <w:pStyle w:val="basetext"/>
        <w:tabs>
          <w:tab w:val="clear" w:pos="360"/>
          <w:tab w:val="clear" w:pos="720"/>
          <w:tab w:val="clear" w:pos="1080"/>
          <w:tab w:val="clear" w:pos="1440"/>
          <w:tab w:val="clear" w:pos="1800"/>
          <w:tab w:val="clear" w:pos="2160"/>
          <w:tab w:val="clear" w:pos="2520"/>
          <w:tab w:val="clear" w:pos="2880"/>
        </w:tabs>
        <w:spacing w:line="288" w:lineRule="auto"/>
        <w:ind w:left="0"/>
        <w:rPr>
          <w:rFonts w:ascii="Century Schoolbook" w:hAnsi="Century Schoolbook" w:cs="Times New Roman"/>
        </w:rPr>
      </w:pPr>
    </w:p>
    <w:bookmarkEnd w:id="7"/>
    <w:bookmarkEnd w:id="8"/>
    <w:bookmarkEnd w:id="9"/>
    <w:bookmarkEnd w:id="10"/>
    <w:bookmarkEnd w:id="11"/>
    <w:bookmarkEnd w:id="12"/>
    <w:p w:rsidR="00BE66FE" w:rsidRPr="00530CAD" w:rsidRDefault="00BE66FE" w:rsidP="00BE66FE">
      <w:pPr>
        <w:rPr>
          <w:rFonts w:ascii="Century Schoolbook" w:hAnsi="Century Schoolbook"/>
          <w:color w:val="000000" w:themeColor="text1"/>
          <w:sz w:val="28"/>
          <w:szCs w:val="28"/>
        </w:rPr>
      </w:pPr>
      <w:r w:rsidRPr="00530CAD">
        <w:rPr>
          <w:rFonts w:ascii="Century Schoolbook" w:hAnsi="Century Schoolbook"/>
          <w:color w:val="000000" w:themeColor="text1"/>
          <w:sz w:val="28"/>
          <w:szCs w:val="28"/>
        </w:rPr>
        <w:t>Step 5: Run Sample Mix</w:t>
      </w:r>
    </w:p>
    <w:p w:rsidR="000339DC" w:rsidRDefault="00856D64" w:rsidP="00BE66FA">
      <w:pPr>
        <w:pStyle w:val="ChaptertextBookstyles"/>
        <w:spacing w:before="240" w:after="0"/>
        <w:ind w:left="0"/>
        <w:rPr>
          <w:rFonts w:ascii="Century Schoolbook" w:hAnsi="Century Schoolbook" w:cs="Times New Roman"/>
          <w:sz w:val="24"/>
          <w:szCs w:val="24"/>
        </w:rPr>
      </w:pPr>
      <w:r>
        <w:rPr>
          <w:rFonts w:ascii="Century Schoolbook" w:hAnsi="Century Schoolbook" w:cs="Times New Roman"/>
          <w:sz w:val="24"/>
          <w:szCs w:val="24"/>
        </w:rPr>
        <w:lastRenderedPageBreak/>
        <w:t>The BioFire FilmArray</w:t>
      </w:r>
      <w:r w:rsidR="000339DC" w:rsidRPr="000339DC">
        <w:rPr>
          <w:rFonts w:ascii="Century Schoolbook" w:hAnsi="Century Schoolbook" w:cs="Times New Roman"/>
          <w:sz w:val="24"/>
          <w:szCs w:val="24"/>
        </w:rPr>
        <w:t xml:space="preserve"> Software includes step-by-step on-screen instructions that guide the operator through performing a run. Brief instructions for </w:t>
      </w:r>
      <w:r w:rsidR="00E56F2A">
        <w:rPr>
          <w:rFonts w:ascii="Century Schoolbook" w:hAnsi="Century Schoolbook" w:cs="Times New Roman"/>
          <w:sz w:val="24"/>
          <w:szCs w:val="24"/>
        </w:rPr>
        <w:t xml:space="preserve">BioFire </w:t>
      </w:r>
      <w:r w:rsidR="000339DC" w:rsidRPr="000339DC">
        <w:rPr>
          <w:rFonts w:ascii="Century Schoolbook" w:hAnsi="Century Schoolbook" w:cs="Times New Roman"/>
          <w:sz w:val="24"/>
          <w:szCs w:val="24"/>
        </w:rPr>
        <w:t>FilmArray</w:t>
      </w:r>
      <w:r w:rsidR="0042698B">
        <w:rPr>
          <w:rFonts w:ascii="Century Schoolbook" w:hAnsi="Century Schoolbook" w:cs="Times New Roman"/>
          <w:sz w:val="24"/>
          <w:szCs w:val="24"/>
        </w:rPr>
        <w:t>, FilmArray</w:t>
      </w:r>
      <w:r w:rsidR="000339DC" w:rsidRPr="000339DC">
        <w:rPr>
          <w:rFonts w:ascii="Century Schoolbook" w:hAnsi="Century Schoolbook" w:cs="Times New Roman"/>
          <w:sz w:val="24"/>
          <w:szCs w:val="24"/>
        </w:rPr>
        <w:t xml:space="preserve"> 2.0</w:t>
      </w:r>
      <w:r w:rsidR="0042698B">
        <w:rPr>
          <w:rFonts w:ascii="Century Schoolbook" w:hAnsi="Century Schoolbook" w:cs="Times New Roman"/>
          <w:sz w:val="24"/>
          <w:szCs w:val="24"/>
        </w:rPr>
        <w:t>,</w:t>
      </w:r>
      <w:r w:rsidR="000339DC" w:rsidRPr="000339DC">
        <w:rPr>
          <w:rFonts w:ascii="Century Schoolbook" w:hAnsi="Century Schoolbook" w:cs="Times New Roman"/>
          <w:sz w:val="24"/>
          <w:szCs w:val="24"/>
        </w:rPr>
        <w:t xml:space="preserve"> and FilmArray Torch systems are given below. Refer to the appropriate </w:t>
      </w:r>
      <w:r w:rsidR="00E56F2A">
        <w:rPr>
          <w:rFonts w:ascii="Century Schoolbook" w:hAnsi="Century Schoolbook" w:cs="Times New Roman"/>
          <w:sz w:val="24"/>
          <w:szCs w:val="24"/>
        </w:rPr>
        <w:t>BioFire</w:t>
      </w:r>
      <w:r w:rsidR="00E26334" w:rsidRPr="00E26334">
        <w:rPr>
          <w:rFonts w:ascii="Century Schoolbook" w:hAnsi="Century Schoolbook" w:cs="Times New Roman"/>
          <w:sz w:val="24"/>
          <w:szCs w:val="24"/>
          <w:vertAlign w:val="superscript"/>
        </w:rPr>
        <w:t>®</w:t>
      </w:r>
      <w:r w:rsidR="00E56F2A" w:rsidRPr="00E26334">
        <w:rPr>
          <w:rFonts w:ascii="Century Schoolbook" w:hAnsi="Century Schoolbook" w:cs="Times New Roman"/>
          <w:sz w:val="24"/>
          <w:szCs w:val="24"/>
          <w:vertAlign w:val="superscript"/>
        </w:rPr>
        <w:t xml:space="preserve"> </w:t>
      </w:r>
      <w:r w:rsidR="000339DC" w:rsidRPr="000339DC">
        <w:rPr>
          <w:rFonts w:ascii="Century Schoolbook" w:hAnsi="Century Schoolbook" w:cs="Times New Roman"/>
          <w:sz w:val="24"/>
          <w:szCs w:val="24"/>
        </w:rPr>
        <w:t>FilmArray</w:t>
      </w:r>
      <w:r w:rsidR="00E26334" w:rsidRPr="00E26334">
        <w:rPr>
          <w:rFonts w:ascii="Century Schoolbook" w:hAnsi="Century Schoolbook" w:cs="Times New Roman"/>
          <w:sz w:val="24"/>
          <w:szCs w:val="24"/>
          <w:vertAlign w:val="superscript"/>
        </w:rPr>
        <w:t>®</w:t>
      </w:r>
      <w:r w:rsidR="000339DC" w:rsidRPr="00E26334">
        <w:rPr>
          <w:rFonts w:ascii="Century Schoolbook" w:hAnsi="Century Schoolbook" w:cs="Times New Roman"/>
          <w:sz w:val="24"/>
          <w:szCs w:val="24"/>
          <w:vertAlign w:val="superscript"/>
        </w:rPr>
        <w:t xml:space="preserve"> </w:t>
      </w:r>
      <w:r w:rsidR="000339DC" w:rsidRPr="000339DC">
        <w:rPr>
          <w:rFonts w:ascii="Century Schoolbook" w:hAnsi="Century Schoolbook" w:cs="Times New Roman"/>
          <w:sz w:val="24"/>
          <w:szCs w:val="24"/>
        </w:rPr>
        <w:t>Operator’s Manual for more detailed instructions.</w:t>
      </w:r>
    </w:p>
    <w:p w:rsidR="00530CAD" w:rsidRDefault="00530CAD" w:rsidP="00A07576">
      <w:pPr>
        <w:pStyle w:val="ChaptertextBookstyles"/>
        <w:spacing w:after="120"/>
        <w:ind w:left="0"/>
        <w:rPr>
          <w:rFonts w:ascii="Century Schoolbook" w:hAnsi="Century Schoolbook" w:cs="Times New Roman"/>
          <w:sz w:val="24"/>
          <w:szCs w:val="24"/>
        </w:rPr>
      </w:pPr>
    </w:p>
    <w:p w:rsidR="0042698B" w:rsidRPr="00530CAD" w:rsidRDefault="00E56F2A" w:rsidP="00A07576">
      <w:pPr>
        <w:pStyle w:val="ChaptertextBookstyles"/>
        <w:spacing w:after="120"/>
        <w:ind w:left="0"/>
        <w:rPr>
          <w:rFonts w:ascii="Century Schoolbook" w:hAnsi="Century Schoolbook" w:cs="Times New Roman"/>
          <w:sz w:val="28"/>
          <w:szCs w:val="28"/>
          <w:u w:val="single"/>
        </w:rPr>
      </w:pPr>
      <w:r>
        <w:rPr>
          <w:rFonts w:ascii="Century Schoolbook" w:hAnsi="Century Schoolbook" w:cs="Times New Roman"/>
          <w:sz w:val="28"/>
          <w:szCs w:val="28"/>
          <w:u w:val="single"/>
        </w:rPr>
        <w:t xml:space="preserve">BioFire </w:t>
      </w:r>
      <w:r w:rsidR="0042698B" w:rsidRPr="00530CAD">
        <w:rPr>
          <w:rFonts w:ascii="Century Schoolbook" w:hAnsi="Century Schoolbook" w:cs="Times New Roman"/>
          <w:sz w:val="28"/>
          <w:szCs w:val="28"/>
          <w:u w:val="single"/>
        </w:rPr>
        <w:t>FilmArray</w:t>
      </w:r>
    </w:p>
    <w:p w:rsidR="0042698B" w:rsidRPr="0042698B" w:rsidRDefault="0042698B" w:rsidP="00BE66FA">
      <w:pPr>
        <w:pStyle w:val="ChaptertextBookstyles"/>
        <w:numPr>
          <w:ilvl w:val="0"/>
          <w:numId w:val="26"/>
        </w:numPr>
        <w:spacing w:after="120"/>
        <w:rPr>
          <w:rFonts w:ascii="Century Schoolbook" w:hAnsi="Century Schoolbook" w:cs="Times New Roman"/>
          <w:sz w:val="24"/>
          <w:szCs w:val="24"/>
        </w:rPr>
      </w:pPr>
      <w:r w:rsidRPr="0042698B">
        <w:rPr>
          <w:rFonts w:ascii="Century Schoolbook" w:hAnsi="Century Schoolbook" w:cs="Times New Roman"/>
          <w:sz w:val="24"/>
          <w:szCs w:val="24"/>
        </w:rPr>
        <w:t xml:space="preserve">Ensure that the computer and </w:t>
      </w:r>
      <w:r w:rsidR="00E56F2A">
        <w:rPr>
          <w:rFonts w:ascii="Century Schoolbook" w:hAnsi="Century Schoolbook" w:cs="Times New Roman"/>
          <w:sz w:val="24"/>
          <w:szCs w:val="24"/>
        </w:rPr>
        <w:t xml:space="preserve">BioFire </w:t>
      </w:r>
      <w:r w:rsidRPr="0042698B">
        <w:rPr>
          <w:rFonts w:ascii="Century Schoolbook" w:hAnsi="Century Schoolbook" w:cs="Times New Roman"/>
          <w:sz w:val="24"/>
          <w:szCs w:val="24"/>
        </w:rPr>
        <w:t>FilmArray Instrument have been</w:t>
      </w:r>
      <w:r w:rsidR="00E56F2A">
        <w:rPr>
          <w:rFonts w:ascii="Century Schoolbook" w:hAnsi="Century Schoolbook" w:cs="Times New Roman"/>
          <w:sz w:val="24"/>
          <w:szCs w:val="24"/>
        </w:rPr>
        <w:t xml:space="preserve"> turned on. Launch the</w:t>
      </w:r>
      <w:r w:rsidRPr="0042698B">
        <w:rPr>
          <w:rFonts w:ascii="Century Schoolbook" w:hAnsi="Century Schoolbook" w:cs="Times New Roman"/>
          <w:sz w:val="24"/>
          <w:szCs w:val="24"/>
        </w:rPr>
        <w:t xml:space="preserve"> Instrument Control Software by double clicking on the desktop icon.</w:t>
      </w:r>
    </w:p>
    <w:p w:rsidR="0042698B" w:rsidRPr="0042698B" w:rsidRDefault="0042698B" w:rsidP="00BE66FA">
      <w:pPr>
        <w:pStyle w:val="ChaptertextBookstyles"/>
        <w:numPr>
          <w:ilvl w:val="0"/>
          <w:numId w:val="26"/>
        </w:numPr>
        <w:spacing w:after="120"/>
        <w:rPr>
          <w:rFonts w:ascii="Century Schoolbook" w:hAnsi="Century Schoolbook" w:cs="Times New Roman"/>
          <w:sz w:val="24"/>
          <w:szCs w:val="24"/>
        </w:rPr>
      </w:pPr>
      <w:r w:rsidRPr="0042698B">
        <w:rPr>
          <w:rFonts w:ascii="Century Schoolbook" w:hAnsi="Century Schoolbook" w:cs="Times New Roman"/>
          <w:sz w:val="24"/>
          <w:szCs w:val="24"/>
        </w:rPr>
        <w:t>Open the instrument lid (if not already open).</w:t>
      </w:r>
    </w:p>
    <w:p w:rsidR="0042698B" w:rsidRDefault="0090231C" w:rsidP="00BE66FA">
      <w:pPr>
        <w:pStyle w:val="ChaptertextBookstyles"/>
        <w:numPr>
          <w:ilvl w:val="0"/>
          <w:numId w:val="26"/>
        </w:numPr>
        <w:spacing w:after="120"/>
        <w:rPr>
          <w:rFonts w:ascii="Century Schoolbook" w:hAnsi="Century Schoolbook" w:cs="Times New Roman"/>
          <w:sz w:val="24"/>
          <w:szCs w:val="24"/>
        </w:rPr>
      </w:pPr>
      <w:r>
        <w:rPr>
          <w:rFonts w:ascii="Century Schoolbook" w:hAnsi="Century Schoolbook" w:cs="Times New Roman"/>
          <w:sz w:val="24"/>
          <w:szCs w:val="24"/>
        </w:rPr>
        <w:t>Insert the loaded</w:t>
      </w:r>
      <w:r w:rsidR="0042698B" w:rsidRPr="0042698B">
        <w:rPr>
          <w:rFonts w:ascii="Century Schoolbook" w:hAnsi="Century Schoolbook" w:cs="Times New Roman"/>
          <w:sz w:val="24"/>
          <w:szCs w:val="24"/>
        </w:rPr>
        <w:t xml:space="preserve"> pouch into t</w:t>
      </w:r>
      <w:r w:rsidR="0042698B">
        <w:rPr>
          <w:rFonts w:ascii="Century Schoolbook" w:hAnsi="Century Schoolbook" w:cs="Times New Roman"/>
          <w:sz w:val="24"/>
          <w:szCs w:val="24"/>
        </w:rPr>
        <w:t xml:space="preserve">he instrument. </w:t>
      </w:r>
      <w:r w:rsidR="0042698B" w:rsidRPr="0042698B">
        <w:rPr>
          <w:rFonts w:ascii="Century Schoolbook" w:hAnsi="Century Schoolbook" w:cs="Times New Roman"/>
          <w:sz w:val="24"/>
          <w:szCs w:val="24"/>
        </w:rPr>
        <w:t xml:space="preserve">Position the pouch so that the array is on the right and the film is inserted first. The red and blue labels on the </w:t>
      </w:r>
      <w:r w:rsidR="00E56F2A" w:rsidRPr="00E56F2A">
        <w:rPr>
          <w:rFonts w:ascii="Century Schoolbook" w:hAnsi="Century Schoolbook" w:cs="Times New Roman"/>
          <w:sz w:val="24"/>
          <w:szCs w:val="24"/>
        </w:rPr>
        <w:t>BioFire</w:t>
      </w:r>
      <w:r w:rsidR="0042698B" w:rsidRPr="0042698B">
        <w:rPr>
          <w:rFonts w:ascii="Century Schoolbook" w:hAnsi="Century Schoolbook" w:cs="Times New Roman"/>
          <w:sz w:val="24"/>
          <w:szCs w:val="24"/>
        </w:rPr>
        <w:t xml:space="preserve"> pouch should align with the red and blue arrows on the </w:t>
      </w:r>
      <w:r w:rsidR="00E56F2A">
        <w:rPr>
          <w:rFonts w:ascii="Century Schoolbook" w:hAnsi="Century Schoolbook" w:cs="Times New Roman"/>
          <w:sz w:val="24"/>
          <w:szCs w:val="24"/>
        </w:rPr>
        <w:t xml:space="preserve">BioFire </w:t>
      </w:r>
      <w:r w:rsidR="0042698B" w:rsidRPr="0042698B">
        <w:rPr>
          <w:rFonts w:ascii="Century Schoolbook" w:hAnsi="Century Schoolbook" w:cs="Times New Roman"/>
          <w:sz w:val="24"/>
          <w:szCs w:val="24"/>
        </w:rPr>
        <w:t>FilmArray Instrument. The pouch will click into place. If inserted correctly, the barcode is visible and the label is readable on the top of the pouch. The instrument and software must detect that the pouch has been inserted correctly before continuing to the next step.</w:t>
      </w:r>
    </w:p>
    <w:p w:rsidR="0042698B" w:rsidRPr="00530CAD" w:rsidRDefault="0042698B" w:rsidP="00BE66FA">
      <w:pPr>
        <w:pStyle w:val="ChaptertextBookstyles"/>
        <w:spacing w:after="120"/>
        <w:rPr>
          <w:rFonts w:ascii="Century Schoolbook" w:hAnsi="Century Schoolbook" w:cs="Times New Roman"/>
          <w:b/>
          <w:sz w:val="24"/>
          <w:szCs w:val="24"/>
        </w:rPr>
      </w:pPr>
      <w:r w:rsidRPr="00530CAD">
        <w:rPr>
          <w:rFonts w:ascii="Century Schoolbook" w:hAnsi="Century Schoolbook" w:cs="Times New Roman"/>
          <w:b/>
          <w:sz w:val="24"/>
          <w:szCs w:val="24"/>
        </w:rPr>
        <w:t>NOTE:  If the pouch does not slide into the instrument easily, gently push the lid of the instrument back to be sure that it is completely open.</w:t>
      </w:r>
    </w:p>
    <w:p w:rsidR="0042698B" w:rsidRDefault="0042698B" w:rsidP="00BE66FA">
      <w:pPr>
        <w:pStyle w:val="ChaptertextBookstyles"/>
        <w:numPr>
          <w:ilvl w:val="0"/>
          <w:numId w:val="26"/>
        </w:numPr>
        <w:spacing w:after="120"/>
        <w:rPr>
          <w:rFonts w:ascii="Century Schoolbook" w:hAnsi="Century Schoolbook" w:cs="Times New Roman"/>
          <w:sz w:val="24"/>
          <w:szCs w:val="24"/>
        </w:rPr>
      </w:pPr>
      <w:r w:rsidRPr="0042698B">
        <w:rPr>
          <w:rFonts w:ascii="Century Schoolbook" w:hAnsi="Century Schoolbook" w:cs="Times New Roman"/>
          <w:sz w:val="24"/>
          <w:szCs w:val="24"/>
        </w:rPr>
        <w:t>Scan the barcode on the pouch</w:t>
      </w:r>
      <w:r>
        <w:rPr>
          <w:rFonts w:ascii="Century Schoolbook" w:hAnsi="Century Schoolbook" w:cs="Times New Roman"/>
          <w:sz w:val="24"/>
          <w:szCs w:val="24"/>
        </w:rPr>
        <w:t xml:space="preserve"> using the barcode scanner. </w:t>
      </w:r>
      <w:r w:rsidRPr="0042698B">
        <w:rPr>
          <w:rFonts w:ascii="Century Schoolbook" w:hAnsi="Century Schoolbook" w:cs="Times New Roman"/>
          <w:sz w:val="24"/>
          <w:szCs w:val="24"/>
        </w:rPr>
        <w:t>Pouch identification (Lot Number and Serial Number), Pouch Type and Protocol are preprogrammed in the barcode located on the pouch and will be automatically entered when the barcode is scanned. If it is not possible to scan the barcode, the pouch Lot Number, Serial Number, Pouch Type and Protocol can be manually entered from the information provided on the pouch label. To reduce data entry errors, it is strongly recommended that the pouch information be entered by scanning the barcode.</w:t>
      </w:r>
    </w:p>
    <w:p w:rsidR="0042698B" w:rsidRPr="00530CAD" w:rsidRDefault="0042698B" w:rsidP="0042698B">
      <w:pPr>
        <w:pStyle w:val="ChaptertextBookstyles"/>
        <w:spacing w:after="120"/>
        <w:rPr>
          <w:rFonts w:ascii="Century Schoolbook" w:hAnsi="Century Schoolbook" w:cs="Times New Roman"/>
          <w:b/>
          <w:sz w:val="24"/>
          <w:szCs w:val="24"/>
        </w:rPr>
      </w:pPr>
      <w:r w:rsidRPr="00530CAD">
        <w:rPr>
          <w:rFonts w:ascii="Century Schoolbook" w:hAnsi="Century Schoolbook" w:cs="Times New Roman"/>
          <w:b/>
          <w:sz w:val="24"/>
          <w:szCs w:val="24"/>
        </w:rPr>
        <w:t>NOTE:  The barcode cannot be scanned prior to placing the pouch in the instrument. A “Cannot scan now” message will be displayed.</w:t>
      </w:r>
    </w:p>
    <w:p w:rsidR="0042698B" w:rsidRPr="0042698B" w:rsidRDefault="0042698B" w:rsidP="0042698B">
      <w:pPr>
        <w:pStyle w:val="ChaptertextBookstyles"/>
        <w:numPr>
          <w:ilvl w:val="0"/>
          <w:numId w:val="26"/>
        </w:numPr>
        <w:spacing w:after="120"/>
        <w:rPr>
          <w:rFonts w:ascii="Century Schoolbook" w:hAnsi="Century Schoolbook" w:cs="Times New Roman"/>
          <w:sz w:val="24"/>
          <w:szCs w:val="24"/>
        </w:rPr>
      </w:pPr>
      <w:r>
        <w:rPr>
          <w:rFonts w:ascii="Century Schoolbook" w:hAnsi="Century Schoolbook" w:cs="Times New Roman"/>
          <w:sz w:val="24"/>
          <w:szCs w:val="24"/>
        </w:rPr>
        <w:t xml:space="preserve">Enter the Sample ID. </w:t>
      </w:r>
      <w:r w:rsidRPr="0042698B">
        <w:rPr>
          <w:rFonts w:ascii="Century Schoolbook" w:hAnsi="Century Schoolbook" w:cs="Times New Roman"/>
          <w:sz w:val="24"/>
          <w:szCs w:val="24"/>
        </w:rPr>
        <w:t>The Sample ID can be entered manually or scanned in by using the barcode scanner when a barcoded Sample ID is used.</w:t>
      </w:r>
    </w:p>
    <w:p w:rsidR="0042698B" w:rsidRPr="0042698B" w:rsidRDefault="0042698B" w:rsidP="0042698B">
      <w:pPr>
        <w:pStyle w:val="ChaptertextBookstyles"/>
        <w:numPr>
          <w:ilvl w:val="0"/>
          <w:numId w:val="26"/>
        </w:numPr>
        <w:spacing w:after="120"/>
        <w:rPr>
          <w:rFonts w:ascii="Century Schoolbook" w:hAnsi="Century Schoolbook" w:cs="Times New Roman"/>
          <w:sz w:val="24"/>
          <w:szCs w:val="24"/>
        </w:rPr>
      </w:pPr>
      <w:r w:rsidRPr="0042698B">
        <w:rPr>
          <w:rFonts w:ascii="Century Schoolbook" w:hAnsi="Century Schoolbook" w:cs="Times New Roman"/>
          <w:sz w:val="24"/>
          <w:szCs w:val="24"/>
        </w:rPr>
        <w:t>If necessary, select a protocol from the Protocol drop down list.</w:t>
      </w:r>
    </w:p>
    <w:p w:rsidR="0042698B" w:rsidRPr="0042698B" w:rsidRDefault="0042698B" w:rsidP="0042698B">
      <w:pPr>
        <w:pStyle w:val="ChaptertextBookstyles"/>
        <w:numPr>
          <w:ilvl w:val="0"/>
          <w:numId w:val="26"/>
        </w:numPr>
        <w:spacing w:after="120"/>
        <w:rPr>
          <w:rFonts w:ascii="Century Schoolbook" w:hAnsi="Century Schoolbook" w:cs="Times New Roman"/>
          <w:sz w:val="24"/>
          <w:szCs w:val="24"/>
        </w:rPr>
      </w:pPr>
      <w:r w:rsidRPr="0042698B">
        <w:rPr>
          <w:rFonts w:ascii="Century Schoolbook" w:hAnsi="Century Schoolbook" w:cs="Times New Roman"/>
          <w:sz w:val="24"/>
          <w:szCs w:val="24"/>
        </w:rPr>
        <w:t>Enter a user name and password in the Name and Password fields.</w:t>
      </w:r>
    </w:p>
    <w:p w:rsidR="0042698B" w:rsidRPr="0042698B" w:rsidRDefault="0042698B" w:rsidP="0042698B">
      <w:pPr>
        <w:pStyle w:val="ChaptertextBookstyles"/>
        <w:numPr>
          <w:ilvl w:val="0"/>
          <w:numId w:val="26"/>
        </w:numPr>
        <w:spacing w:after="120"/>
        <w:rPr>
          <w:rFonts w:ascii="Century Schoolbook" w:hAnsi="Century Schoolbook" w:cs="Times New Roman"/>
          <w:sz w:val="24"/>
          <w:szCs w:val="24"/>
        </w:rPr>
      </w:pPr>
      <w:r w:rsidRPr="0042698B">
        <w:rPr>
          <w:rFonts w:ascii="Century Schoolbook" w:hAnsi="Century Schoolbook" w:cs="Times New Roman"/>
          <w:sz w:val="24"/>
          <w:szCs w:val="24"/>
        </w:rPr>
        <w:t xml:space="preserve">Close the </w:t>
      </w:r>
      <w:r w:rsidR="006C370A">
        <w:rPr>
          <w:rFonts w:ascii="Century Schoolbook" w:hAnsi="Century Schoolbook" w:cs="Times New Roman"/>
          <w:sz w:val="24"/>
          <w:szCs w:val="24"/>
        </w:rPr>
        <w:t xml:space="preserve">BioFire </w:t>
      </w:r>
      <w:r w:rsidRPr="0042698B">
        <w:rPr>
          <w:rFonts w:ascii="Century Schoolbook" w:hAnsi="Century Schoolbook" w:cs="Times New Roman"/>
          <w:sz w:val="24"/>
          <w:szCs w:val="24"/>
        </w:rPr>
        <w:t>FilmArray Instrument lid.</w:t>
      </w:r>
    </w:p>
    <w:p w:rsidR="0042698B" w:rsidRPr="0042698B" w:rsidRDefault="0042698B" w:rsidP="0042698B">
      <w:pPr>
        <w:pStyle w:val="ChaptertextBookstyles"/>
        <w:numPr>
          <w:ilvl w:val="0"/>
          <w:numId w:val="26"/>
        </w:numPr>
        <w:spacing w:after="120"/>
        <w:rPr>
          <w:rFonts w:ascii="Century Schoolbook" w:hAnsi="Century Schoolbook" w:cs="Times New Roman"/>
          <w:sz w:val="24"/>
          <w:szCs w:val="24"/>
        </w:rPr>
      </w:pPr>
      <w:r w:rsidRPr="0042698B">
        <w:rPr>
          <w:rFonts w:ascii="Century Schoolbook" w:hAnsi="Century Schoolbook" w:cs="Times New Roman"/>
          <w:sz w:val="24"/>
          <w:szCs w:val="24"/>
        </w:rPr>
        <w:t>Click Start Run.</w:t>
      </w:r>
      <w:r>
        <w:rPr>
          <w:rFonts w:ascii="Century Schoolbook" w:hAnsi="Century Schoolbook" w:cs="Times New Roman"/>
          <w:sz w:val="24"/>
          <w:szCs w:val="24"/>
        </w:rPr>
        <w:t xml:space="preserve"> </w:t>
      </w:r>
      <w:r w:rsidRPr="0042698B">
        <w:rPr>
          <w:rFonts w:ascii="Century Schoolbook" w:hAnsi="Century Schoolbook" w:cs="Times New Roman"/>
          <w:sz w:val="24"/>
          <w:szCs w:val="24"/>
        </w:rPr>
        <w:t>Once the run has started, the screen displays a list of the steps being performed by the instrument and the number of minutes remaining in the run.</w:t>
      </w:r>
    </w:p>
    <w:p w:rsidR="0042698B" w:rsidRPr="00530CAD" w:rsidRDefault="0042698B" w:rsidP="0042698B">
      <w:pPr>
        <w:pStyle w:val="ChaptertextBookstyles"/>
        <w:spacing w:after="120"/>
        <w:rPr>
          <w:rFonts w:ascii="Century Schoolbook" w:hAnsi="Century Schoolbook" w:cs="Times New Roman"/>
          <w:b/>
          <w:sz w:val="24"/>
          <w:szCs w:val="24"/>
        </w:rPr>
      </w:pPr>
      <w:r w:rsidRPr="00530CAD">
        <w:rPr>
          <w:rFonts w:ascii="Century Schoolbook" w:hAnsi="Century Schoolbook" w:cs="Times New Roman"/>
          <w:b/>
          <w:sz w:val="24"/>
          <w:szCs w:val="24"/>
        </w:rPr>
        <w:lastRenderedPageBreak/>
        <w:t>NOTE:  The bead-beater apparatus can be heard as a high-pitched noise during the first minute of operation.</w:t>
      </w:r>
    </w:p>
    <w:p w:rsidR="0042698B" w:rsidRPr="0042698B" w:rsidRDefault="0042698B" w:rsidP="0042698B">
      <w:pPr>
        <w:pStyle w:val="ChaptertextBookstyles"/>
        <w:numPr>
          <w:ilvl w:val="0"/>
          <w:numId w:val="26"/>
        </w:numPr>
        <w:spacing w:after="120"/>
        <w:rPr>
          <w:rFonts w:ascii="Century Schoolbook" w:hAnsi="Century Schoolbook" w:cs="Times New Roman"/>
          <w:sz w:val="24"/>
          <w:szCs w:val="24"/>
        </w:rPr>
      </w:pPr>
      <w:r w:rsidRPr="0042698B">
        <w:rPr>
          <w:rFonts w:ascii="Century Schoolbook" w:hAnsi="Century Schoolbook" w:cs="Times New Roman"/>
          <w:sz w:val="24"/>
          <w:szCs w:val="24"/>
        </w:rPr>
        <w:t>When the run is finished, results are automatically displayed in the report section of the screen. The report is automatically saved into the database.</w:t>
      </w:r>
    </w:p>
    <w:p w:rsidR="0042698B" w:rsidRPr="0042698B" w:rsidRDefault="0042698B" w:rsidP="0042698B">
      <w:pPr>
        <w:pStyle w:val="ChaptertextBookstyles"/>
        <w:numPr>
          <w:ilvl w:val="0"/>
          <w:numId w:val="26"/>
        </w:numPr>
        <w:spacing w:after="120"/>
        <w:rPr>
          <w:rFonts w:ascii="Century Schoolbook" w:hAnsi="Century Schoolbook" w:cs="Times New Roman"/>
          <w:sz w:val="24"/>
          <w:szCs w:val="24"/>
        </w:rPr>
      </w:pPr>
      <w:r w:rsidRPr="0042698B">
        <w:rPr>
          <w:rFonts w:ascii="Century Schoolbook" w:hAnsi="Century Schoolbook" w:cs="Times New Roman"/>
          <w:sz w:val="24"/>
          <w:szCs w:val="24"/>
        </w:rPr>
        <w:t>Select Print to print the report, or Save to save the report as a PDF file.</w:t>
      </w:r>
    </w:p>
    <w:p w:rsidR="0042698B" w:rsidRPr="0042698B" w:rsidRDefault="0042698B" w:rsidP="0042698B">
      <w:pPr>
        <w:pStyle w:val="ChaptertextBookstyles"/>
        <w:numPr>
          <w:ilvl w:val="0"/>
          <w:numId w:val="26"/>
        </w:numPr>
        <w:spacing w:after="120"/>
        <w:rPr>
          <w:rFonts w:ascii="Century Schoolbook" w:hAnsi="Century Schoolbook" w:cs="Times New Roman"/>
          <w:sz w:val="24"/>
          <w:szCs w:val="24"/>
        </w:rPr>
      </w:pPr>
      <w:r w:rsidRPr="0042698B">
        <w:rPr>
          <w:rFonts w:ascii="Century Schoolbook" w:hAnsi="Century Schoolbook" w:cs="Times New Roman"/>
          <w:sz w:val="24"/>
          <w:szCs w:val="24"/>
        </w:rPr>
        <w:t>Follow the on-screen instructions to open the instrument and remove the pouch.</w:t>
      </w:r>
    </w:p>
    <w:p w:rsidR="0042698B" w:rsidRDefault="0042698B" w:rsidP="0042698B">
      <w:pPr>
        <w:pStyle w:val="ChaptertextBookstyles"/>
        <w:numPr>
          <w:ilvl w:val="0"/>
          <w:numId w:val="26"/>
        </w:numPr>
        <w:spacing w:after="120"/>
        <w:rPr>
          <w:rFonts w:ascii="Century Schoolbook" w:hAnsi="Century Schoolbook" w:cs="Times New Roman"/>
          <w:sz w:val="24"/>
          <w:szCs w:val="24"/>
        </w:rPr>
      </w:pPr>
      <w:r w:rsidRPr="0042698B">
        <w:rPr>
          <w:rFonts w:ascii="Century Schoolbook" w:hAnsi="Century Schoolbook" w:cs="Times New Roman"/>
          <w:sz w:val="24"/>
          <w:szCs w:val="24"/>
        </w:rPr>
        <w:t>Immediately discard the pouch in a biohazard container.</w:t>
      </w:r>
    </w:p>
    <w:p w:rsidR="0042698B" w:rsidRPr="0042698B" w:rsidRDefault="0042698B" w:rsidP="0042698B">
      <w:pPr>
        <w:pStyle w:val="ChaptertextBookstyles"/>
        <w:spacing w:after="120"/>
        <w:rPr>
          <w:rFonts w:ascii="Century Schoolbook" w:hAnsi="Century Schoolbook" w:cs="Times New Roman"/>
          <w:sz w:val="24"/>
          <w:szCs w:val="24"/>
        </w:rPr>
      </w:pPr>
    </w:p>
    <w:p w:rsidR="000339DC" w:rsidRPr="00530CAD" w:rsidRDefault="006C370A" w:rsidP="00AE0C3F">
      <w:pPr>
        <w:pStyle w:val="chaptertext"/>
        <w:spacing w:before="240"/>
        <w:ind w:left="0"/>
        <w:contextualSpacing/>
        <w:rPr>
          <w:rFonts w:ascii="Century Schoolbook" w:hAnsi="Century Schoolbook" w:cs="Times New Roman"/>
          <w:sz w:val="28"/>
          <w:szCs w:val="28"/>
        </w:rPr>
      </w:pPr>
      <w:r>
        <w:rPr>
          <w:rFonts w:ascii="Century Schoolbook" w:hAnsi="Century Schoolbook" w:cs="Times New Roman"/>
          <w:sz w:val="28"/>
          <w:szCs w:val="28"/>
          <w:u w:val="single"/>
        </w:rPr>
        <w:t xml:space="preserve">BioFire </w:t>
      </w:r>
      <w:r w:rsidR="000339DC" w:rsidRPr="00530CAD">
        <w:rPr>
          <w:rFonts w:ascii="Century Schoolbook" w:hAnsi="Century Schoolbook" w:cs="Times New Roman"/>
          <w:sz w:val="28"/>
          <w:szCs w:val="28"/>
          <w:u w:val="single"/>
        </w:rPr>
        <w:t>FilmArray 2.0</w:t>
      </w:r>
      <w:r w:rsidR="000339DC" w:rsidRPr="00530CAD">
        <w:rPr>
          <w:rFonts w:ascii="Century Schoolbook" w:hAnsi="Century Schoolbook" w:cs="Times New Roman"/>
          <w:sz w:val="28"/>
          <w:szCs w:val="28"/>
        </w:rPr>
        <w:t xml:space="preserve"> </w:t>
      </w:r>
    </w:p>
    <w:p w:rsidR="000339DC" w:rsidRDefault="000339DC" w:rsidP="00AE0C3F">
      <w:pPr>
        <w:pStyle w:val="chaptertext"/>
        <w:spacing w:before="240"/>
        <w:ind w:left="0"/>
        <w:contextualSpacing/>
        <w:rPr>
          <w:rFonts w:ascii="Century Schoolbook" w:hAnsi="Century Schoolbook" w:cs="Times New Roman"/>
          <w:sz w:val="24"/>
          <w:szCs w:val="24"/>
        </w:rPr>
      </w:pPr>
    </w:p>
    <w:p w:rsidR="000339DC" w:rsidRPr="00530CAD" w:rsidRDefault="000339DC" w:rsidP="00530CAD">
      <w:pPr>
        <w:pStyle w:val="chaptertext"/>
        <w:numPr>
          <w:ilvl w:val="0"/>
          <w:numId w:val="18"/>
        </w:numPr>
        <w:adjustRightInd/>
        <w:spacing w:after="120"/>
        <w:rPr>
          <w:rFonts w:ascii="Century Schoolbook" w:hAnsi="Century Schoolbook" w:cs="Times New Roman"/>
          <w:sz w:val="24"/>
          <w:szCs w:val="24"/>
        </w:rPr>
      </w:pPr>
      <w:r w:rsidRPr="000339DC">
        <w:rPr>
          <w:rFonts w:ascii="Century Schoolbook" w:hAnsi="Century Schoolbook" w:cs="Times New Roman"/>
          <w:sz w:val="24"/>
          <w:szCs w:val="24"/>
        </w:rPr>
        <w:t xml:space="preserve">Ensure that the </w:t>
      </w:r>
      <w:r w:rsidR="006C370A">
        <w:rPr>
          <w:rFonts w:ascii="Century Schoolbook" w:hAnsi="Century Schoolbook" w:cs="Times New Roman"/>
          <w:sz w:val="24"/>
          <w:szCs w:val="24"/>
        </w:rPr>
        <w:t xml:space="preserve">BioFire </w:t>
      </w:r>
      <w:r w:rsidRPr="000339DC">
        <w:rPr>
          <w:rFonts w:ascii="Century Schoolbook" w:hAnsi="Century Schoolbook" w:cs="Times New Roman"/>
          <w:sz w:val="24"/>
          <w:szCs w:val="24"/>
        </w:rPr>
        <w:t xml:space="preserve">FilmArray 2.0 system (instrument and computer) is powered on and the software is launched. </w:t>
      </w:r>
    </w:p>
    <w:p w:rsidR="000339DC" w:rsidRPr="00530CAD" w:rsidRDefault="000339DC" w:rsidP="00530CAD">
      <w:pPr>
        <w:pStyle w:val="chaptertext"/>
        <w:numPr>
          <w:ilvl w:val="0"/>
          <w:numId w:val="18"/>
        </w:numPr>
        <w:adjustRightInd/>
        <w:spacing w:after="120"/>
        <w:rPr>
          <w:rFonts w:ascii="Century Schoolbook" w:hAnsi="Century Schoolbook" w:cs="Times New Roman"/>
          <w:sz w:val="24"/>
          <w:szCs w:val="24"/>
        </w:rPr>
      </w:pPr>
      <w:r w:rsidRPr="000339DC">
        <w:rPr>
          <w:rFonts w:ascii="Century Schoolbook" w:hAnsi="Century Schoolbook" w:cs="Times New Roman"/>
          <w:sz w:val="24"/>
          <w:szCs w:val="24"/>
        </w:rPr>
        <w:t xml:space="preserve">Follow on-screen instructions and procedures described in the Operator’s Manual to place the pouch in an instrument, enter pouch, sample, and operator information. </w:t>
      </w:r>
    </w:p>
    <w:p w:rsidR="000339DC" w:rsidRPr="00530CAD" w:rsidRDefault="000339DC" w:rsidP="00530CAD">
      <w:pPr>
        <w:pStyle w:val="chaptertext"/>
        <w:numPr>
          <w:ilvl w:val="0"/>
          <w:numId w:val="18"/>
        </w:numPr>
        <w:adjustRightInd/>
        <w:spacing w:after="120"/>
        <w:rPr>
          <w:rFonts w:ascii="Century Schoolbook" w:hAnsi="Century Schoolbook" w:cs="Times New Roman"/>
          <w:sz w:val="24"/>
          <w:szCs w:val="24"/>
        </w:rPr>
      </w:pPr>
      <w:r w:rsidRPr="000339DC">
        <w:rPr>
          <w:rFonts w:ascii="Century Schoolbook" w:hAnsi="Century Schoolbook" w:cs="Times New Roman"/>
          <w:sz w:val="24"/>
          <w:szCs w:val="24"/>
        </w:rPr>
        <w:t>Pouch identification (Lot Number and Serial Number), Pouch Type and Protocol information will be automatically entered when the barcode is scanned. If it is not possible to scan the barcode, the pouch Lot Number, Serial Number, Pouch Type and Protocol can be manually entered from the information provided on the pouch label into the appropriate fields. To reduce data entry errors, it is strongly recommended that the pouch information be entered by scanning the barcode.</w:t>
      </w:r>
    </w:p>
    <w:p w:rsidR="00530CAD" w:rsidRPr="00530CAD" w:rsidRDefault="000339DC" w:rsidP="00530CAD">
      <w:pPr>
        <w:pStyle w:val="chaptertext"/>
        <w:adjustRightInd/>
        <w:spacing w:after="120"/>
        <w:rPr>
          <w:rFonts w:ascii="Century Schoolbook" w:hAnsi="Century Schoolbook"/>
          <w:b/>
          <w:bCs/>
          <w:iCs/>
          <w:sz w:val="24"/>
          <w:szCs w:val="20"/>
        </w:rPr>
      </w:pPr>
      <w:r w:rsidRPr="00530CAD">
        <w:rPr>
          <w:rFonts w:ascii="Century Schoolbook" w:hAnsi="Century Schoolbook"/>
          <w:b/>
          <w:bCs/>
          <w:iCs/>
          <w:sz w:val="24"/>
          <w:szCs w:val="20"/>
        </w:rPr>
        <w:t xml:space="preserve">NOTE: When selecting a Pouch Type manually, ensure that the Pouch Type matches the label on the </w:t>
      </w:r>
      <w:r w:rsidR="006C370A">
        <w:rPr>
          <w:rFonts w:ascii="Century Schoolbook" w:hAnsi="Century Schoolbook"/>
          <w:b/>
          <w:bCs/>
          <w:iCs/>
          <w:sz w:val="24"/>
          <w:szCs w:val="20"/>
        </w:rPr>
        <w:t>BioFire</w:t>
      </w:r>
      <w:r w:rsidRPr="00530CAD">
        <w:rPr>
          <w:rFonts w:ascii="Century Schoolbook" w:hAnsi="Century Schoolbook"/>
          <w:b/>
          <w:bCs/>
          <w:iCs/>
          <w:sz w:val="24"/>
          <w:szCs w:val="20"/>
        </w:rPr>
        <w:t xml:space="preserve"> GI pouch.</w:t>
      </w:r>
    </w:p>
    <w:p w:rsidR="000339DC" w:rsidRPr="00530CAD" w:rsidRDefault="000339DC" w:rsidP="00530CAD">
      <w:pPr>
        <w:pStyle w:val="chaptertext"/>
        <w:numPr>
          <w:ilvl w:val="0"/>
          <w:numId w:val="18"/>
        </w:numPr>
        <w:adjustRightInd/>
        <w:spacing w:after="120"/>
        <w:rPr>
          <w:rFonts w:ascii="Century Schoolbook" w:hAnsi="Century Schoolbook" w:cs="Times New Roman"/>
          <w:sz w:val="24"/>
          <w:szCs w:val="24"/>
        </w:rPr>
      </w:pPr>
      <w:r w:rsidRPr="000339DC">
        <w:rPr>
          <w:rFonts w:ascii="Century Schoolbook" w:hAnsi="Century Schoolbook" w:cs="Times New Roman"/>
          <w:sz w:val="24"/>
          <w:szCs w:val="24"/>
        </w:rPr>
        <w:t xml:space="preserve">Enter the Sample ID. The Sample ID can be entered manually or scanned in by using the barcode scanner when a barcoded Sample ID is used. </w:t>
      </w:r>
    </w:p>
    <w:p w:rsidR="000339DC" w:rsidRPr="00530CAD" w:rsidRDefault="000339DC" w:rsidP="00530CAD">
      <w:pPr>
        <w:pStyle w:val="chaptertext"/>
        <w:numPr>
          <w:ilvl w:val="0"/>
          <w:numId w:val="18"/>
        </w:numPr>
        <w:adjustRightInd/>
        <w:spacing w:after="120"/>
        <w:rPr>
          <w:rFonts w:ascii="Century Schoolbook" w:hAnsi="Century Schoolbook" w:cs="Times New Roman"/>
          <w:sz w:val="24"/>
          <w:szCs w:val="24"/>
        </w:rPr>
      </w:pPr>
      <w:r w:rsidRPr="000339DC">
        <w:rPr>
          <w:rFonts w:ascii="Century Schoolbook" w:hAnsi="Century Schoolbook" w:cs="Times New Roman"/>
          <w:sz w:val="24"/>
          <w:szCs w:val="24"/>
        </w:rPr>
        <w:t xml:space="preserve">If necessary, select and/or confirm the appropriate protocol for your sample type from the Protocol drop down list. The </w:t>
      </w:r>
      <w:r w:rsidR="006C370A">
        <w:rPr>
          <w:rFonts w:ascii="Century Schoolbook" w:hAnsi="Century Schoolbook" w:cs="Times New Roman"/>
          <w:sz w:val="24"/>
          <w:szCs w:val="24"/>
        </w:rPr>
        <w:t>BioFire</w:t>
      </w:r>
      <w:r w:rsidRPr="000339DC">
        <w:rPr>
          <w:rFonts w:ascii="Century Schoolbook" w:hAnsi="Century Schoolbook" w:cs="Times New Roman"/>
          <w:sz w:val="24"/>
          <w:szCs w:val="24"/>
        </w:rPr>
        <w:t xml:space="preserve"> </w:t>
      </w:r>
      <w:r w:rsidR="00174E8E">
        <w:rPr>
          <w:rFonts w:ascii="Century Schoolbook" w:hAnsi="Century Schoolbook" w:cs="Times New Roman"/>
          <w:sz w:val="24"/>
          <w:szCs w:val="24"/>
        </w:rPr>
        <w:t>GI</w:t>
      </w:r>
      <w:r w:rsidRPr="000339DC">
        <w:rPr>
          <w:rFonts w:ascii="Century Schoolbook" w:hAnsi="Century Schoolbook" w:cs="Times New Roman"/>
          <w:sz w:val="24"/>
          <w:szCs w:val="24"/>
        </w:rPr>
        <w:t xml:space="preserve"> </w:t>
      </w:r>
      <w:r w:rsidR="006C370A">
        <w:rPr>
          <w:rFonts w:ascii="Century Schoolbook" w:hAnsi="Century Schoolbook" w:cs="Times New Roman"/>
          <w:sz w:val="24"/>
          <w:szCs w:val="24"/>
        </w:rPr>
        <w:t xml:space="preserve">Panel </w:t>
      </w:r>
      <w:r w:rsidRPr="000339DC">
        <w:rPr>
          <w:rFonts w:ascii="Century Schoolbook" w:hAnsi="Century Schoolbook" w:cs="Times New Roman"/>
          <w:sz w:val="24"/>
          <w:szCs w:val="24"/>
        </w:rPr>
        <w:t xml:space="preserve">has a </w:t>
      </w:r>
      <w:r w:rsidR="00174E8E">
        <w:rPr>
          <w:rFonts w:ascii="Century Schoolbook" w:hAnsi="Century Schoolbook" w:cs="Times New Roman"/>
          <w:sz w:val="24"/>
          <w:szCs w:val="24"/>
        </w:rPr>
        <w:t>“Stool FA”</w:t>
      </w:r>
      <w:r w:rsidRPr="000339DC">
        <w:rPr>
          <w:rFonts w:ascii="Century Schoolbook" w:hAnsi="Century Schoolbook" w:cs="Times New Roman"/>
          <w:sz w:val="24"/>
          <w:szCs w:val="24"/>
        </w:rPr>
        <w:t xml:space="preserve"> protocol available in the </w:t>
      </w:r>
      <w:r w:rsidR="00530CAD" w:rsidRPr="000339DC">
        <w:rPr>
          <w:rFonts w:ascii="Century Schoolbook" w:hAnsi="Century Schoolbook" w:cs="Times New Roman"/>
          <w:sz w:val="24"/>
          <w:szCs w:val="24"/>
        </w:rPr>
        <w:t>drop-down</w:t>
      </w:r>
      <w:r w:rsidRPr="000339DC">
        <w:rPr>
          <w:rFonts w:ascii="Century Schoolbook" w:hAnsi="Century Schoolbook" w:cs="Times New Roman"/>
          <w:sz w:val="24"/>
          <w:szCs w:val="24"/>
        </w:rPr>
        <w:t xml:space="preserve"> list. </w:t>
      </w:r>
    </w:p>
    <w:p w:rsidR="000339DC" w:rsidRPr="00530CAD" w:rsidRDefault="000339DC" w:rsidP="00530CAD">
      <w:pPr>
        <w:pStyle w:val="chaptertext"/>
        <w:numPr>
          <w:ilvl w:val="0"/>
          <w:numId w:val="18"/>
        </w:numPr>
        <w:adjustRightInd/>
        <w:spacing w:after="120"/>
        <w:rPr>
          <w:rFonts w:ascii="Century Schoolbook" w:hAnsi="Century Schoolbook" w:cs="Times New Roman"/>
          <w:sz w:val="24"/>
          <w:szCs w:val="24"/>
        </w:rPr>
      </w:pPr>
      <w:r w:rsidRPr="000339DC">
        <w:rPr>
          <w:rFonts w:ascii="Century Schoolbook" w:hAnsi="Century Schoolbook" w:cs="Times New Roman"/>
          <w:sz w:val="24"/>
          <w:szCs w:val="24"/>
        </w:rPr>
        <w:t>Enter a user name and password in the Name and Password fields.</w:t>
      </w:r>
    </w:p>
    <w:p w:rsidR="000339DC" w:rsidRPr="00530CAD" w:rsidRDefault="000339DC" w:rsidP="00530CAD">
      <w:pPr>
        <w:pStyle w:val="chaptertext"/>
        <w:adjustRightInd/>
        <w:spacing w:after="120"/>
        <w:rPr>
          <w:rFonts w:ascii="Century Schoolbook" w:hAnsi="Century Schoolbook" w:cs="Times New Roman"/>
          <w:b/>
          <w:sz w:val="24"/>
          <w:szCs w:val="24"/>
        </w:rPr>
      </w:pPr>
      <w:r w:rsidRPr="00530CAD">
        <w:rPr>
          <w:rFonts w:ascii="Century Schoolbook" w:hAnsi="Century Schoolbook" w:cs="Times New Roman"/>
          <w:b/>
          <w:sz w:val="24"/>
          <w:szCs w:val="24"/>
        </w:rPr>
        <w:t xml:space="preserve">NOTE: The font color of the username is red until the user name is recognized by the software. </w:t>
      </w:r>
    </w:p>
    <w:p w:rsidR="00DF2D38" w:rsidRPr="00530CAD" w:rsidRDefault="000339DC" w:rsidP="00530CAD">
      <w:pPr>
        <w:pStyle w:val="chaptertext"/>
        <w:numPr>
          <w:ilvl w:val="0"/>
          <w:numId w:val="18"/>
        </w:numPr>
        <w:adjustRightInd/>
        <w:spacing w:after="120"/>
        <w:rPr>
          <w:rFonts w:ascii="Century Schoolbook" w:hAnsi="Century Schoolbook" w:cs="Times New Roman"/>
          <w:sz w:val="24"/>
          <w:szCs w:val="24"/>
        </w:rPr>
      </w:pPr>
      <w:r w:rsidRPr="000339DC">
        <w:rPr>
          <w:rFonts w:ascii="Century Schoolbook" w:hAnsi="Century Schoolbook" w:cs="Times New Roman"/>
          <w:sz w:val="24"/>
          <w:szCs w:val="24"/>
        </w:rPr>
        <w:lastRenderedPageBreak/>
        <w:t>Review the entered run information on the screen. If correct, select Start Run.</w:t>
      </w:r>
      <w:r w:rsidR="00DF2D38">
        <w:rPr>
          <w:rFonts w:ascii="Century Schoolbook" w:hAnsi="Century Schoolbook" w:cs="Times New Roman"/>
          <w:sz w:val="24"/>
          <w:szCs w:val="24"/>
        </w:rPr>
        <w:t xml:space="preserve"> </w:t>
      </w:r>
      <w:r w:rsidR="00DF2D38" w:rsidRPr="00DF2D38">
        <w:rPr>
          <w:rFonts w:ascii="Century Schoolbook" w:hAnsi="Century Schoolbook" w:cs="Times New Roman"/>
          <w:sz w:val="24"/>
          <w:szCs w:val="24"/>
        </w:rPr>
        <w:t>Once the run has started, the screen displays a list of the steps being performed by the instrument and the number of minutes remaining in the run.</w:t>
      </w:r>
    </w:p>
    <w:p w:rsidR="00DF2D38" w:rsidRPr="00530CAD" w:rsidRDefault="00DF2D38" w:rsidP="00530CAD">
      <w:pPr>
        <w:pStyle w:val="chaptertext"/>
        <w:adjustRightInd/>
        <w:spacing w:after="120"/>
        <w:rPr>
          <w:rFonts w:ascii="Century Schoolbook" w:hAnsi="Century Schoolbook" w:cs="Times New Roman"/>
          <w:b/>
          <w:sz w:val="24"/>
          <w:szCs w:val="24"/>
        </w:rPr>
      </w:pPr>
      <w:r w:rsidRPr="00530CAD">
        <w:rPr>
          <w:rFonts w:ascii="Century Schoolbook" w:hAnsi="Century Schoolbook" w:cs="Times New Roman"/>
          <w:b/>
          <w:sz w:val="24"/>
          <w:szCs w:val="24"/>
        </w:rPr>
        <w:t xml:space="preserve">NOTE: The bead-beater apparatus can be heard as a high-pitched noise during the first minute of operation. </w:t>
      </w:r>
    </w:p>
    <w:p w:rsidR="00DF2D38" w:rsidRDefault="00DF2D38" w:rsidP="00530CAD">
      <w:pPr>
        <w:pStyle w:val="chaptertext"/>
        <w:numPr>
          <w:ilvl w:val="0"/>
          <w:numId w:val="18"/>
        </w:numPr>
        <w:adjustRightInd/>
        <w:spacing w:after="120"/>
        <w:rPr>
          <w:rFonts w:ascii="Century Schoolbook" w:hAnsi="Century Schoolbook" w:cs="Times New Roman"/>
          <w:sz w:val="24"/>
          <w:szCs w:val="24"/>
        </w:rPr>
      </w:pPr>
      <w:r w:rsidRPr="00DF2D38">
        <w:rPr>
          <w:rFonts w:ascii="Century Schoolbook" w:hAnsi="Century Schoolbook" w:cs="Times New Roman"/>
          <w:sz w:val="24"/>
          <w:szCs w:val="24"/>
        </w:rPr>
        <w:t xml:space="preserve">When the run is finished, follow the on-screen instructions to remove the pouch, then immediately discard it in a biohazard waste container. </w:t>
      </w:r>
    </w:p>
    <w:p w:rsidR="00174E8E" w:rsidRDefault="00174E8E" w:rsidP="00530CAD">
      <w:pPr>
        <w:pStyle w:val="chaptertext"/>
        <w:adjustRightInd/>
        <w:spacing w:after="120"/>
        <w:ind w:left="720"/>
        <w:rPr>
          <w:rFonts w:ascii="Century Schoolbook" w:hAnsi="Century Schoolbook" w:cs="Times New Roman"/>
          <w:sz w:val="24"/>
          <w:szCs w:val="24"/>
        </w:rPr>
      </w:pPr>
    </w:p>
    <w:p w:rsidR="00DF2D38" w:rsidRPr="000339DC" w:rsidRDefault="00DF2D38" w:rsidP="00530CAD">
      <w:pPr>
        <w:pStyle w:val="chaptertext"/>
        <w:numPr>
          <w:ilvl w:val="0"/>
          <w:numId w:val="18"/>
        </w:numPr>
        <w:adjustRightInd/>
        <w:spacing w:after="120"/>
        <w:rPr>
          <w:rFonts w:ascii="Century Schoolbook" w:hAnsi="Century Schoolbook" w:cs="Times New Roman"/>
          <w:sz w:val="24"/>
          <w:szCs w:val="24"/>
        </w:rPr>
      </w:pPr>
      <w:r w:rsidRPr="00DF2D38">
        <w:rPr>
          <w:rFonts w:ascii="Century Schoolbook" w:hAnsi="Century Schoolbook" w:cs="Times New Roman"/>
          <w:sz w:val="24"/>
          <w:szCs w:val="24"/>
        </w:rPr>
        <w:t xml:space="preserve">The run file is automatically saved in the </w:t>
      </w:r>
      <w:r w:rsidR="00721D48">
        <w:rPr>
          <w:rFonts w:ascii="Century Schoolbook" w:hAnsi="Century Schoolbook" w:cs="Times New Roman"/>
          <w:sz w:val="24"/>
          <w:szCs w:val="24"/>
        </w:rPr>
        <w:t xml:space="preserve">software </w:t>
      </w:r>
      <w:r w:rsidRPr="00DF2D38">
        <w:rPr>
          <w:rFonts w:ascii="Century Schoolbook" w:hAnsi="Century Schoolbook" w:cs="Times New Roman"/>
          <w:sz w:val="24"/>
          <w:szCs w:val="24"/>
        </w:rPr>
        <w:t>database, and the test report can be viewed, printed, and/or saved as a PDF file.</w:t>
      </w:r>
    </w:p>
    <w:p w:rsidR="00AE0C3F" w:rsidRDefault="00AE0C3F" w:rsidP="00AE0C3F">
      <w:pPr>
        <w:pStyle w:val="chaptertext"/>
        <w:spacing w:before="240"/>
        <w:ind w:left="0"/>
        <w:contextualSpacing/>
        <w:rPr>
          <w:rFonts w:ascii="Century Schoolbook" w:hAnsi="Century Schoolbook" w:cs="Times New Roman"/>
          <w:sz w:val="24"/>
          <w:szCs w:val="24"/>
        </w:rPr>
      </w:pPr>
    </w:p>
    <w:p w:rsidR="00DF2D38" w:rsidRPr="00530CAD" w:rsidRDefault="006C370A" w:rsidP="00AE0C3F">
      <w:pPr>
        <w:pStyle w:val="chaptertext"/>
        <w:spacing w:before="240"/>
        <w:ind w:left="0"/>
        <w:contextualSpacing/>
        <w:rPr>
          <w:rFonts w:ascii="Century Schoolbook" w:hAnsi="Century Schoolbook" w:cs="Times New Roman"/>
          <w:sz w:val="28"/>
          <w:szCs w:val="28"/>
          <w:u w:val="single"/>
        </w:rPr>
      </w:pPr>
      <w:r>
        <w:rPr>
          <w:rFonts w:ascii="Century Schoolbook" w:hAnsi="Century Schoolbook" w:cs="Times New Roman"/>
          <w:sz w:val="28"/>
          <w:szCs w:val="28"/>
          <w:u w:val="single"/>
        </w:rPr>
        <w:t xml:space="preserve">BioFire </w:t>
      </w:r>
      <w:r w:rsidR="00DF2D38" w:rsidRPr="00530CAD">
        <w:rPr>
          <w:rFonts w:ascii="Century Schoolbook" w:hAnsi="Century Schoolbook" w:cs="Times New Roman"/>
          <w:sz w:val="28"/>
          <w:szCs w:val="28"/>
          <w:u w:val="single"/>
        </w:rPr>
        <w:t>FilmArray Torch</w:t>
      </w:r>
    </w:p>
    <w:p w:rsidR="00DF2D38" w:rsidRDefault="00DF2D38" w:rsidP="00AE0C3F">
      <w:pPr>
        <w:pStyle w:val="chaptertext"/>
        <w:spacing w:before="240"/>
        <w:ind w:left="0"/>
        <w:contextualSpacing/>
        <w:rPr>
          <w:rFonts w:ascii="Century Schoolbook" w:hAnsi="Century Schoolbook" w:cs="Times New Roman"/>
          <w:sz w:val="24"/>
          <w:szCs w:val="24"/>
          <w:u w:val="single"/>
        </w:rPr>
      </w:pPr>
    </w:p>
    <w:p w:rsidR="00DF2D38" w:rsidRPr="00530CAD" w:rsidRDefault="00DF2D38" w:rsidP="00530CAD">
      <w:pPr>
        <w:pStyle w:val="chaptertext"/>
        <w:numPr>
          <w:ilvl w:val="0"/>
          <w:numId w:val="21"/>
        </w:numPr>
        <w:adjustRightInd/>
        <w:spacing w:after="120"/>
        <w:rPr>
          <w:rFonts w:ascii="Century Schoolbook" w:hAnsi="Century Schoolbook" w:cs="Times New Roman"/>
          <w:sz w:val="24"/>
          <w:szCs w:val="24"/>
        </w:rPr>
      </w:pPr>
      <w:r w:rsidRPr="00DF2D38">
        <w:rPr>
          <w:rFonts w:ascii="Century Schoolbook" w:hAnsi="Century Schoolbook" w:cs="Times New Roman"/>
          <w:sz w:val="24"/>
          <w:szCs w:val="24"/>
        </w:rPr>
        <w:t xml:space="preserve">Ensure that the </w:t>
      </w:r>
      <w:r w:rsidR="006C370A">
        <w:rPr>
          <w:rFonts w:ascii="Century Schoolbook" w:hAnsi="Century Schoolbook" w:cs="Times New Roman"/>
          <w:sz w:val="24"/>
          <w:szCs w:val="24"/>
        </w:rPr>
        <w:t xml:space="preserve">BioFire </w:t>
      </w:r>
      <w:r w:rsidRPr="00DF2D38">
        <w:rPr>
          <w:rFonts w:ascii="Century Schoolbook" w:hAnsi="Century Schoolbook" w:cs="Times New Roman"/>
          <w:sz w:val="24"/>
          <w:szCs w:val="24"/>
        </w:rPr>
        <w:t xml:space="preserve">FilmArray Torch system is powered on. </w:t>
      </w:r>
    </w:p>
    <w:p w:rsidR="00DF2D38" w:rsidRPr="00530CAD" w:rsidRDefault="00DF2D38" w:rsidP="00530CAD">
      <w:pPr>
        <w:pStyle w:val="chaptertext"/>
        <w:numPr>
          <w:ilvl w:val="0"/>
          <w:numId w:val="21"/>
        </w:numPr>
        <w:adjustRightInd/>
        <w:spacing w:after="120"/>
        <w:rPr>
          <w:rFonts w:ascii="Century Schoolbook" w:hAnsi="Century Schoolbook" w:cs="Times New Roman"/>
          <w:sz w:val="24"/>
          <w:szCs w:val="24"/>
        </w:rPr>
      </w:pPr>
      <w:r w:rsidRPr="00DF2D38">
        <w:rPr>
          <w:rFonts w:ascii="Century Schoolbook" w:hAnsi="Century Schoolbook" w:cs="Times New Roman"/>
          <w:sz w:val="24"/>
          <w:szCs w:val="24"/>
        </w:rPr>
        <w:t>Select an available Module (instrument) on the touch sc</w:t>
      </w:r>
      <w:r w:rsidR="0090231C">
        <w:rPr>
          <w:rFonts w:ascii="Century Schoolbook" w:hAnsi="Century Schoolbook" w:cs="Times New Roman"/>
          <w:sz w:val="24"/>
          <w:szCs w:val="24"/>
        </w:rPr>
        <w:t>reen or scan the barcode on the</w:t>
      </w:r>
      <w:r w:rsidRPr="00DF2D38">
        <w:rPr>
          <w:rFonts w:ascii="Century Schoolbook" w:hAnsi="Century Schoolbook" w:cs="Times New Roman"/>
          <w:sz w:val="24"/>
          <w:szCs w:val="24"/>
        </w:rPr>
        <w:t xml:space="preserve"> pouch using the barcode scanner. </w:t>
      </w:r>
    </w:p>
    <w:p w:rsidR="00DF2D38" w:rsidRPr="00530CAD" w:rsidRDefault="00DF2D38" w:rsidP="00530CAD">
      <w:pPr>
        <w:pStyle w:val="chaptertext"/>
        <w:numPr>
          <w:ilvl w:val="0"/>
          <w:numId w:val="21"/>
        </w:numPr>
        <w:adjustRightInd/>
        <w:spacing w:after="120"/>
        <w:rPr>
          <w:rFonts w:ascii="Century Schoolbook" w:hAnsi="Century Schoolbook" w:cs="Times New Roman"/>
          <w:sz w:val="24"/>
          <w:szCs w:val="24"/>
        </w:rPr>
      </w:pPr>
      <w:r w:rsidRPr="00DF2D38">
        <w:rPr>
          <w:rFonts w:ascii="Century Schoolbook" w:hAnsi="Century Schoolbook" w:cs="Times New Roman"/>
          <w:sz w:val="24"/>
          <w:szCs w:val="24"/>
        </w:rPr>
        <w:t>Pouch identification (Lot Number and Serial Number), Pouch Type and Protocol information will be automatically entered when the barcode is scanned. If it is not possible to scan the barcode, the pouch Lot Number, Serial Number, Pouch Type and Protocol can be manually entered from the information provided on the pouch label into the appropriate fields. To reduce data entry errors, it is strongly recommended that the pouch information be entered by scanning the barcode.</w:t>
      </w:r>
    </w:p>
    <w:p w:rsidR="00DF2D38" w:rsidRPr="00530CAD" w:rsidRDefault="00DF2D38" w:rsidP="00530CAD">
      <w:pPr>
        <w:pStyle w:val="chaptertext"/>
        <w:adjustRightInd/>
        <w:spacing w:after="120"/>
        <w:ind w:left="0"/>
        <w:rPr>
          <w:rFonts w:ascii="Century Schoolbook" w:hAnsi="Century Schoolbook" w:cs="Times New Roman"/>
          <w:b/>
          <w:sz w:val="24"/>
          <w:szCs w:val="24"/>
        </w:rPr>
      </w:pPr>
      <w:r w:rsidRPr="00530CAD">
        <w:rPr>
          <w:rFonts w:ascii="Century Schoolbook" w:hAnsi="Century Schoolbook" w:cs="Times New Roman"/>
          <w:b/>
          <w:sz w:val="24"/>
          <w:szCs w:val="24"/>
        </w:rPr>
        <w:t>NOTE: When selecting a Pouch Type manually, ensure that the Pouch Type matche</w:t>
      </w:r>
      <w:r w:rsidR="00174E8E" w:rsidRPr="00530CAD">
        <w:rPr>
          <w:rFonts w:ascii="Century Schoolbook" w:hAnsi="Century Schoolbook" w:cs="Times New Roman"/>
          <w:b/>
          <w:sz w:val="24"/>
          <w:szCs w:val="24"/>
        </w:rPr>
        <w:t>s the label on the FilmArray GI</w:t>
      </w:r>
      <w:r w:rsidRPr="00530CAD">
        <w:rPr>
          <w:rFonts w:ascii="Century Schoolbook" w:hAnsi="Century Schoolbook" w:cs="Times New Roman"/>
          <w:b/>
          <w:sz w:val="24"/>
          <w:szCs w:val="24"/>
        </w:rPr>
        <w:t xml:space="preserve"> </w:t>
      </w:r>
      <w:r w:rsidR="00D91606">
        <w:rPr>
          <w:rFonts w:ascii="Century Schoolbook" w:hAnsi="Century Schoolbook" w:cs="Times New Roman"/>
          <w:b/>
          <w:sz w:val="24"/>
          <w:szCs w:val="24"/>
        </w:rPr>
        <w:t xml:space="preserve">Panel </w:t>
      </w:r>
      <w:r w:rsidRPr="00530CAD">
        <w:rPr>
          <w:rFonts w:ascii="Century Schoolbook" w:hAnsi="Century Schoolbook" w:cs="Times New Roman"/>
          <w:b/>
          <w:sz w:val="24"/>
          <w:szCs w:val="24"/>
        </w:rPr>
        <w:t xml:space="preserve">pouch. </w:t>
      </w:r>
    </w:p>
    <w:p w:rsidR="00DF2D38" w:rsidRPr="00530CAD" w:rsidRDefault="00DF2D38" w:rsidP="00530CAD">
      <w:pPr>
        <w:pStyle w:val="chaptertext"/>
        <w:numPr>
          <w:ilvl w:val="0"/>
          <w:numId w:val="21"/>
        </w:numPr>
        <w:adjustRightInd/>
        <w:spacing w:after="120"/>
        <w:rPr>
          <w:rFonts w:ascii="Century Schoolbook" w:hAnsi="Century Schoolbook" w:cs="Times New Roman"/>
          <w:sz w:val="24"/>
          <w:szCs w:val="24"/>
        </w:rPr>
      </w:pPr>
      <w:r w:rsidRPr="00DF2D38">
        <w:rPr>
          <w:rFonts w:ascii="Century Schoolbook" w:hAnsi="Century Schoolbook" w:cs="Times New Roman"/>
          <w:sz w:val="24"/>
          <w:szCs w:val="24"/>
        </w:rPr>
        <w:t xml:space="preserve">Enter the Sample ID. The Sample ID can be entered manually or scanned in by using the barcode scanner when a barcoded Sample ID is used. </w:t>
      </w:r>
    </w:p>
    <w:p w:rsidR="00DF2D38" w:rsidRPr="00530CAD" w:rsidRDefault="00DF2D38" w:rsidP="00530CAD">
      <w:pPr>
        <w:pStyle w:val="chaptertext"/>
        <w:numPr>
          <w:ilvl w:val="0"/>
          <w:numId w:val="21"/>
        </w:numPr>
        <w:adjustRightInd/>
        <w:spacing w:after="120"/>
        <w:rPr>
          <w:rFonts w:ascii="Century Schoolbook" w:hAnsi="Century Schoolbook" w:cs="Times New Roman"/>
          <w:sz w:val="24"/>
          <w:szCs w:val="24"/>
        </w:rPr>
      </w:pPr>
      <w:r w:rsidRPr="00DF2D38">
        <w:rPr>
          <w:rFonts w:ascii="Century Schoolbook" w:hAnsi="Century Schoolbook" w:cs="Times New Roman"/>
          <w:sz w:val="24"/>
          <w:szCs w:val="24"/>
        </w:rPr>
        <w:t>Insert the pouch into the available Module (instrument).</w:t>
      </w:r>
    </w:p>
    <w:p w:rsidR="00DF2D38" w:rsidRPr="00530CAD" w:rsidRDefault="00DF2D38" w:rsidP="00530CAD">
      <w:pPr>
        <w:pStyle w:val="chaptertext"/>
        <w:numPr>
          <w:ilvl w:val="1"/>
          <w:numId w:val="3"/>
        </w:numPr>
        <w:adjustRightInd/>
        <w:spacing w:after="120"/>
        <w:rPr>
          <w:rFonts w:ascii="Century Schoolbook" w:hAnsi="Century Schoolbook" w:cs="Times New Roman"/>
          <w:sz w:val="24"/>
          <w:szCs w:val="24"/>
        </w:rPr>
      </w:pPr>
      <w:r w:rsidRPr="00DF2D38">
        <w:rPr>
          <w:rFonts w:ascii="Century Schoolbook" w:hAnsi="Century Schoolbook" w:cs="Times New Roman"/>
          <w:sz w:val="24"/>
          <w:szCs w:val="24"/>
        </w:rPr>
        <w:t xml:space="preserve">Ensure that the pouch fitment label is lying flat on top of pouch and not folded over. As the pouch is inserted, the Module (instrument) will grab onto the pouch and pull it into the chamber. </w:t>
      </w:r>
    </w:p>
    <w:p w:rsidR="00DF2D38" w:rsidRPr="00530CAD" w:rsidRDefault="00DF2D38" w:rsidP="00530CAD">
      <w:pPr>
        <w:pStyle w:val="chaptertext"/>
        <w:numPr>
          <w:ilvl w:val="0"/>
          <w:numId w:val="21"/>
        </w:numPr>
        <w:adjustRightInd/>
        <w:spacing w:after="120"/>
        <w:rPr>
          <w:rFonts w:ascii="Century Schoolbook" w:hAnsi="Century Schoolbook" w:cs="Times New Roman"/>
          <w:sz w:val="24"/>
          <w:szCs w:val="24"/>
        </w:rPr>
      </w:pPr>
      <w:r w:rsidRPr="00DF2D38">
        <w:rPr>
          <w:rFonts w:ascii="Century Schoolbook" w:hAnsi="Century Schoolbook" w:cs="Times New Roman"/>
          <w:sz w:val="24"/>
          <w:szCs w:val="24"/>
        </w:rPr>
        <w:t>If necessary, select and/or confirm the appropriate protocol for your sample type from the Protoc</w:t>
      </w:r>
      <w:r w:rsidR="006C370A">
        <w:rPr>
          <w:rFonts w:ascii="Century Schoolbook" w:hAnsi="Century Schoolbook" w:cs="Times New Roman"/>
          <w:sz w:val="24"/>
          <w:szCs w:val="24"/>
        </w:rPr>
        <w:t>ol drop down list. The BioFire</w:t>
      </w:r>
      <w:r w:rsidRPr="00DF2D38">
        <w:rPr>
          <w:rFonts w:ascii="Century Schoolbook" w:hAnsi="Century Schoolbook" w:cs="Times New Roman"/>
          <w:sz w:val="24"/>
          <w:szCs w:val="24"/>
        </w:rPr>
        <w:t xml:space="preserve"> </w:t>
      </w:r>
      <w:r w:rsidR="00174E8E">
        <w:rPr>
          <w:rFonts w:ascii="Century Schoolbook" w:hAnsi="Century Schoolbook" w:cs="Times New Roman"/>
          <w:sz w:val="24"/>
          <w:szCs w:val="24"/>
        </w:rPr>
        <w:t>GI</w:t>
      </w:r>
      <w:r w:rsidRPr="00DF2D38">
        <w:rPr>
          <w:rFonts w:ascii="Century Schoolbook" w:hAnsi="Century Schoolbook" w:cs="Times New Roman"/>
          <w:sz w:val="24"/>
          <w:szCs w:val="24"/>
        </w:rPr>
        <w:t xml:space="preserve"> </w:t>
      </w:r>
      <w:r w:rsidR="006C370A">
        <w:rPr>
          <w:rFonts w:ascii="Century Schoolbook" w:hAnsi="Century Schoolbook" w:cs="Times New Roman"/>
          <w:sz w:val="24"/>
          <w:szCs w:val="24"/>
        </w:rPr>
        <w:t xml:space="preserve">Panel </w:t>
      </w:r>
      <w:r w:rsidRPr="00DF2D38">
        <w:rPr>
          <w:rFonts w:ascii="Century Schoolbook" w:hAnsi="Century Schoolbook" w:cs="Times New Roman"/>
          <w:sz w:val="24"/>
          <w:szCs w:val="24"/>
        </w:rPr>
        <w:t xml:space="preserve">has a </w:t>
      </w:r>
      <w:r w:rsidR="00174E8E">
        <w:rPr>
          <w:rFonts w:ascii="Century Schoolbook" w:hAnsi="Century Schoolbook" w:cs="Times New Roman"/>
          <w:sz w:val="24"/>
          <w:szCs w:val="24"/>
        </w:rPr>
        <w:t xml:space="preserve">“Stool FA” </w:t>
      </w:r>
      <w:r w:rsidRPr="00DF2D38">
        <w:rPr>
          <w:rFonts w:ascii="Century Schoolbook" w:hAnsi="Century Schoolbook" w:cs="Times New Roman"/>
          <w:sz w:val="24"/>
          <w:szCs w:val="24"/>
        </w:rPr>
        <w:t xml:space="preserve">protocol available in the </w:t>
      </w:r>
      <w:r w:rsidR="00530CAD" w:rsidRPr="00DF2D38">
        <w:rPr>
          <w:rFonts w:ascii="Century Schoolbook" w:hAnsi="Century Schoolbook" w:cs="Times New Roman"/>
          <w:sz w:val="24"/>
          <w:szCs w:val="24"/>
        </w:rPr>
        <w:t>drop-down</w:t>
      </w:r>
      <w:r w:rsidRPr="00DF2D38">
        <w:rPr>
          <w:rFonts w:ascii="Century Schoolbook" w:hAnsi="Century Schoolbook" w:cs="Times New Roman"/>
          <w:sz w:val="24"/>
          <w:szCs w:val="24"/>
        </w:rPr>
        <w:t xml:space="preserve"> list. </w:t>
      </w:r>
    </w:p>
    <w:p w:rsidR="00174E8E" w:rsidRPr="00530CAD" w:rsidRDefault="00DF2D38" w:rsidP="00530CAD">
      <w:pPr>
        <w:pStyle w:val="chaptertext"/>
        <w:numPr>
          <w:ilvl w:val="0"/>
          <w:numId w:val="21"/>
        </w:numPr>
        <w:adjustRightInd/>
        <w:spacing w:after="120"/>
        <w:rPr>
          <w:rFonts w:ascii="Century Schoolbook" w:hAnsi="Century Schoolbook" w:cs="Times New Roman"/>
          <w:sz w:val="24"/>
          <w:szCs w:val="24"/>
        </w:rPr>
      </w:pPr>
      <w:r w:rsidRPr="00DF2D38">
        <w:rPr>
          <w:rFonts w:ascii="Century Schoolbook" w:hAnsi="Century Schoolbook" w:cs="Times New Roman"/>
          <w:sz w:val="24"/>
          <w:szCs w:val="24"/>
        </w:rPr>
        <w:lastRenderedPageBreak/>
        <w:t>Enter operator user name and password, then select Next.</w:t>
      </w:r>
    </w:p>
    <w:p w:rsidR="00DF2D38" w:rsidRPr="00530CAD" w:rsidRDefault="00DF2D38" w:rsidP="00530CAD">
      <w:pPr>
        <w:pStyle w:val="chaptertext"/>
        <w:adjustRightInd/>
        <w:spacing w:after="120"/>
        <w:ind w:left="0"/>
        <w:rPr>
          <w:rFonts w:ascii="Century Schoolbook" w:hAnsi="Century Schoolbook" w:cs="Times New Roman"/>
          <w:b/>
          <w:sz w:val="24"/>
          <w:szCs w:val="24"/>
        </w:rPr>
      </w:pPr>
      <w:r w:rsidRPr="00530CAD">
        <w:rPr>
          <w:rFonts w:ascii="Century Schoolbook" w:hAnsi="Century Schoolbook" w:cs="Times New Roman"/>
          <w:b/>
          <w:sz w:val="24"/>
          <w:szCs w:val="24"/>
        </w:rPr>
        <w:t xml:space="preserve">NOTE: The font color of the username is red until the user name is recognized by the software. </w:t>
      </w:r>
    </w:p>
    <w:p w:rsidR="00DF2D38" w:rsidRPr="00530CAD" w:rsidRDefault="00DF2D38" w:rsidP="00530CAD">
      <w:pPr>
        <w:pStyle w:val="chaptertext"/>
        <w:numPr>
          <w:ilvl w:val="0"/>
          <w:numId w:val="21"/>
        </w:numPr>
        <w:adjustRightInd/>
        <w:spacing w:after="120"/>
        <w:rPr>
          <w:rFonts w:ascii="Century Schoolbook" w:hAnsi="Century Schoolbook" w:cs="Times New Roman"/>
          <w:sz w:val="24"/>
          <w:szCs w:val="24"/>
        </w:rPr>
      </w:pPr>
      <w:r w:rsidRPr="00DF2D38">
        <w:rPr>
          <w:rFonts w:ascii="Century Schoolbook" w:hAnsi="Century Schoolbook" w:cs="Times New Roman"/>
          <w:sz w:val="24"/>
          <w:szCs w:val="24"/>
        </w:rPr>
        <w:t>Review the entered run information on the screen. If correct, select Start Run.</w:t>
      </w:r>
      <w:r>
        <w:rPr>
          <w:rFonts w:ascii="Century Schoolbook" w:hAnsi="Century Schoolbook" w:cs="Times New Roman"/>
          <w:sz w:val="24"/>
          <w:szCs w:val="24"/>
        </w:rPr>
        <w:t xml:space="preserve"> </w:t>
      </w:r>
      <w:r w:rsidRPr="00DF2D38">
        <w:rPr>
          <w:rFonts w:ascii="Century Schoolbook" w:hAnsi="Century Schoolbook" w:cs="Times New Roman"/>
          <w:sz w:val="24"/>
          <w:szCs w:val="24"/>
        </w:rPr>
        <w:t>Once the run has started, the screen displays a list of the steps being performed by the Module (instrument) and the number of minutes remaining in the run.</w:t>
      </w:r>
    </w:p>
    <w:p w:rsidR="00DF2D38" w:rsidRPr="00530CAD" w:rsidRDefault="00DF2D38" w:rsidP="00530CAD">
      <w:pPr>
        <w:pStyle w:val="chaptertext"/>
        <w:adjustRightInd/>
        <w:spacing w:after="120"/>
        <w:ind w:left="0"/>
        <w:rPr>
          <w:rFonts w:ascii="Century Schoolbook" w:hAnsi="Century Schoolbook" w:cs="Times New Roman"/>
          <w:b/>
          <w:sz w:val="24"/>
          <w:szCs w:val="24"/>
        </w:rPr>
      </w:pPr>
      <w:r w:rsidRPr="00530CAD">
        <w:rPr>
          <w:rFonts w:ascii="Century Schoolbook" w:hAnsi="Century Schoolbook" w:cs="Times New Roman"/>
          <w:b/>
          <w:sz w:val="24"/>
          <w:szCs w:val="24"/>
        </w:rPr>
        <w:t>NOTE: The bead-beater apparatus can be heard as a high-pitched noise during the first minute of operation.</w:t>
      </w:r>
    </w:p>
    <w:p w:rsidR="00F93EDA" w:rsidRDefault="00F93EDA" w:rsidP="00530CAD">
      <w:pPr>
        <w:pStyle w:val="chaptertext"/>
        <w:numPr>
          <w:ilvl w:val="0"/>
          <w:numId w:val="21"/>
        </w:numPr>
        <w:adjustRightInd/>
        <w:spacing w:after="120"/>
        <w:rPr>
          <w:rFonts w:ascii="Century Schoolbook" w:hAnsi="Century Schoolbook" w:cs="Times New Roman"/>
          <w:sz w:val="24"/>
          <w:szCs w:val="24"/>
        </w:rPr>
      </w:pPr>
      <w:r w:rsidRPr="00F93EDA">
        <w:rPr>
          <w:rFonts w:ascii="Century Schoolbook" w:hAnsi="Century Schoolbook" w:cs="Times New Roman"/>
          <w:sz w:val="24"/>
          <w:szCs w:val="24"/>
        </w:rPr>
        <w:t>At the end of the run, remove the partially ejected pouch, then immediately discard it in a biohazard waste container.</w:t>
      </w:r>
    </w:p>
    <w:p w:rsidR="00F93EDA" w:rsidRPr="00F93EDA" w:rsidRDefault="00F93EDA" w:rsidP="00F93EDA">
      <w:pPr>
        <w:pStyle w:val="chaptertext"/>
        <w:spacing w:before="240"/>
        <w:ind w:left="720"/>
        <w:contextualSpacing/>
        <w:rPr>
          <w:rFonts w:ascii="Century Schoolbook" w:hAnsi="Century Schoolbook" w:cs="Times New Roman"/>
          <w:sz w:val="24"/>
          <w:szCs w:val="24"/>
        </w:rPr>
      </w:pPr>
    </w:p>
    <w:p w:rsidR="00F93EDA" w:rsidRDefault="00F93EDA" w:rsidP="00F93EDA">
      <w:pPr>
        <w:pStyle w:val="chaptertext"/>
        <w:spacing w:before="240"/>
        <w:ind w:left="0"/>
        <w:contextualSpacing/>
        <w:rPr>
          <w:rFonts w:ascii="Century Schoolbook" w:hAnsi="Century Schoolbook" w:cs="Times New Roman"/>
          <w:sz w:val="24"/>
          <w:szCs w:val="24"/>
        </w:rPr>
      </w:pPr>
      <w:r w:rsidRPr="00F93EDA">
        <w:rPr>
          <w:rFonts w:ascii="Century Schoolbook" w:hAnsi="Century Schoolbook" w:cs="Times New Roman"/>
          <w:sz w:val="24"/>
          <w:szCs w:val="24"/>
        </w:rPr>
        <w:t>The run fil</w:t>
      </w:r>
      <w:r w:rsidR="00D91606">
        <w:rPr>
          <w:rFonts w:ascii="Century Schoolbook" w:hAnsi="Century Schoolbook" w:cs="Times New Roman"/>
          <w:sz w:val="24"/>
          <w:szCs w:val="24"/>
        </w:rPr>
        <w:t xml:space="preserve">e is automatically saved in the software </w:t>
      </w:r>
      <w:r w:rsidRPr="00F93EDA">
        <w:rPr>
          <w:rFonts w:ascii="Century Schoolbook" w:hAnsi="Century Schoolbook" w:cs="Times New Roman"/>
          <w:sz w:val="24"/>
          <w:szCs w:val="24"/>
        </w:rPr>
        <w:t>database, and the test report can be viewed, printed, and/or saved as a PDF file.</w:t>
      </w:r>
    </w:p>
    <w:p w:rsidR="00F93EDA" w:rsidRDefault="00F93EDA" w:rsidP="00F93EDA">
      <w:pPr>
        <w:pStyle w:val="chaptertext"/>
        <w:spacing w:before="240"/>
        <w:ind w:left="0"/>
        <w:contextualSpacing/>
        <w:rPr>
          <w:rFonts w:ascii="Century Schoolbook" w:hAnsi="Century Schoolbook" w:cs="Times New Roman"/>
          <w:sz w:val="24"/>
          <w:szCs w:val="24"/>
        </w:rPr>
      </w:pPr>
    </w:p>
    <w:p w:rsidR="00A07576" w:rsidRPr="00206EDB" w:rsidRDefault="00A07576" w:rsidP="00A07576">
      <w:pPr>
        <w:pStyle w:val="Heading3"/>
        <w:rPr>
          <w:rFonts w:ascii="Century Schoolbook" w:hAnsi="Century Schoolbook"/>
        </w:rPr>
      </w:pPr>
      <w:r w:rsidRPr="00206EDB">
        <w:rPr>
          <w:rFonts w:ascii="Century Schoolbook" w:hAnsi="Century Schoolbook"/>
        </w:rPr>
        <w:t>Interpretation</w:t>
      </w:r>
    </w:p>
    <w:p w:rsidR="00A07576" w:rsidRDefault="00A07576" w:rsidP="00A07576">
      <w:pPr>
        <w:pStyle w:val="chaptertext"/>
        <w:spacing w:before="240"/>
        <w:ind w:left="0"/>
        <w:contextualSpacing/>
        <w:rPr>
          <w:rFonts w:ascii="Century Schoolbook" w:hAnsi="Century Schoolbook" w:cs="Times New Roman"/>
          <w:sz w:val="24"/>
          <w:szCs w:val="24"/>
        </w:rPr>
      </w:pPr>
      <w:r w:rsidRPr="00206EDB">
        <w:rPr>
          <w:rFonts w:ascii="Century Schoolbook" w:hAnsi="Century Schoolbook" w:cs="Times New Roman"/>
          <w:sz w:val="24"/>
          <w:szCs w:val="24"/>
        </w:rPr>
        <w:t xml:space="preserve">The </w:t>
      </w:r>
      <w:r w:rsidR="006C370A">
        <w:rPr>
          <w:rFonts w:ascii="Century Schoolbook" w:hAnsi="Century Schoolbook" w:cs="Times New Roman"/>
          <w:sz w:val="24"/>
          <w:szCs w:val="24"/>
        </w:rPr>
        <w:t>BioFire</w:t>
      </w:r>
      <w:r w:rsidRPr="00206EDB">
        <w:rPr>
          <w:rFonts w:ascii="Century Schoolbook" w:hAnsi="Century Schoolbook" w:cs="Times New Roman"/>
          <w:sz w:val="24"/>
          <w:szCs w:val="24"/>
        </w:rPr>
        <w:t xml:space="preserve"> Software automatically analyzes and interprets the assay results and displays the final results in a test report (see the </w:t>
      </w:r>
      <w:r w:rsidR="006C370A">
        <w:rPr>
          <w:rFonts w:ascii="Century Schoolbook" w:hAnsi="Century Schoolbook" w:cs="Times New Roman"/>
          <w:sz w:val="24"/>
          <w:szCs w:val="24"/>
        </w:rPr>
        <w:t>BioFire</w:t>
      </w:r>
      <w:r w:rsidRPr="00206EDB">
        <w:rPr>
          <w:rFonts w:ascii="Century Schoolbook" w:hAnsi="Century Schoolbook" w:cs="Times New Roman"/>
          <w:sz w:val="24"/>
          <w:szCs w:val="24"/>
        </w:rPr>
        <w:t xml:space="preserve"> Gastrointestinal Panel Quick Guide to view an example of a test report). The analyses performed by the </w:t>
      </w:r>
      <w:r w:rsidR="006C370A">
        <w:rPr>
          <w:rFonts w:ascii="Century Schoolbook" w:hAnsi="Century Schoolbook" w:cs="Times New Roman"/>
          <w:sz w:val="24"/>
          <w:szCs w:val="24"/>
        </w:rPr>
        <w:t>BioFire</w:t>
      </w:r>
      <w:r w:rsidRPr="00206EDB">
        <w:rPr>
          <w:rFonts w:ascii="Century Schoolbook" w:hAnsi="Century Schoolbook" w:cs="Times New Roman"/>
          <w:sz w:val="24"/>
          <w:szCs w:val="24"/>
        </w:rPr>
        <w:t xml:space="preserve"> Software and details of the test report are described below.</w:t>
      </w:r>
    </w:p>
    <w:p w:rsidR="00A07576" w:rsidRPr="00DF2D38" w:rsidRDefault="00A07576" w:rsidP="00F93EDA">
      <w:pPr>
        <w:pStyle w:val="chaptertext"/>
        <w:spacing w:before="240"/>
        <w:ind w:left="0"/>
        <w:contextualSpacing/>
        <w:rPr>
          <w:rFonts w:ascii="Century Schoolbook" w:hAnsi="Century Schoolbook" w:cs="Times New Roman"/>
          <w:sz w:val="24"/>
          <w:szCs w:val="24"/>
        </w:rPr>
      </w:pPr>
    </w:p>
    <w:p w:rsidR="00AE0C3F" w:rsidRPr="00206EDB" w:rsidRDefault="00AE0C3F" w:rsidP="00AE0C3F">
      <w:pPr>
        <w:rPr>
          <w:rFonts w:ascii="Century Schoolbook" w:hAnsi="Century Schoolbook"/>
          <w:b/>
          <w:sz w:val="24"/>
          <w:szCs w:val="24"/>
        </w:rPr>
      </w:pPr>
      <w:bookmarkStart w:id="13" w:name="_Toc275868597"/>
      <w:bookmarkStart w:id="14" w:name="_Toc275869280"/>
      <w:bookmarkStart w:id="15" w:name="_Toc275869716"/>
      <w:bookmarkStart w:id="16" w:name="_Toc290465401"/>
      <w:bookmarkStart w:id="17" w:name="_Toc315098863"/>
      <w:bookmarkStart w:id="18" w:name="_Toc341182863"/>
      <w:r w:rsidRPr="00206EDB">
        <w:rPr>
          <w:rFonts w:ascii="Century Schoolbook" w:hAnsi="Century Schoolbook"/>
          <w:b/>
          <w:sz w:val="24"/>
          <w:szCs w:val="24"/>
        </w:rPr>
        <w:t>Assay Interpretation</w:t>
      </w:r>
      <w:bookmarkEnd w:id="13"/>
      <w:bookmarkEnd w:id="14"/>
      <w:bookmarkEnd w:id="15"/>
      <w:bookmarkEnd w:id="16"/>
      <w:bookmarkEnd w:id="17"/>
      <w:bookmarkEnd w:id="18"/>
    </w:p>
    <w:p w:rsidR="00AE0C3F" w:rsidRPr="00206EDB" w:rsidRDefault="00AE0C3F" w:rsidP="00BE66FA">
      <w:pPr>
        <w:pStyle w:val="basetext"/>
        <w:tabs>
          <w:tab w:val="clear" w:pos="720"/>
        </w:tabs>
        <w:spacing w:before="240" w:after="0" w:line="288" w:lineRule="auto"/>
        <w:ind w:left="0"/>
        <w:rPr>
          <w:rFonts w:ascii="Century Schoolbook" w:hAnsi="Century Schoolbook" w:cs="Times New Roman"/>
          <w:sz w:val="24"/>
          <w:szCs w:val="24"/>
        </w:rPr>
      </w:pPr>
      <w:r w:rsidRPr="00206EDB">
        <w:rPr>
          <w:rFonts w:ascii="Century Schoolbook" w:hAnsi="Century Schoolbook" w:cs="Times New Roman"/>
          <w:sz w:val="24"/>
          <w:szCs w:val="24"/>
        </w:rPr>
        <w:t>When 2</w:t>
      </w:r>
      <w:r w:rsidRPr="00206EDB">
        <w:rPr>
          <w:rFonts w:ascii="Century Schoolbook" w:hAnsi="Century Schoolbook" w:cs="Times New Roman"/>
          <w:sz w:val="24"/>
          <w:szCs w:val="24"/>
          <w:vertAlign w:val="superscript"/>
        </w:rPr>
        <w:t>nd</w:t>
      </w:r>
      <w:r w:rsidRPr="00206EDB">
        <w:rPr>
          <w:rFonts w:ascii="Century Schoolbook" w:hAnsi="Century Schoolbook" w:cs="Times New Roman"/>
          <w:sz w:val="24"/>
          <w:szCs w:val="24"/>
        </w:rPr>
        <w:t xml:space="preserve"> stage PCR is complete, the</w:t>
      </w:r>
      <w:r w:rsidR="006C370A">
        <w:rPr>
          <w:rFonts w:ascii="Century Schoolbook" w:hAnsi="Century Schoolbook" w:cs="Times New Roman"/>
          <w:sz w:val="24"/>
          <w:szCs w:val="24"/>
        </w:rPr>
        <w:t xml:space="preserve"> BioFire</w:t>
      </w:r>
      <w:r w:rsidRPr="00206EDB">
        <w:rPr>
          <w:rFonts w:ascii="Century Schoolbook" w:hAnsi="Century Schoolbook" w:cs="Times New Roman"/>
          <w:sz w:val="24"/>
          <w:szCs w:val="24"/>
        </w:rPr>
        <w:t xml:space="preserve"> FilmArray Instrument performs a high resolution DNA melting analysis on the PCR products and measures the fluorescence signal generated in each well (for more information see </w:t>
      </w:r>
      <w:r w:rsidR="006C370A">
        <w:rPr>
          <w:rFonts w:ascii="Century Schoolbook" w:hAnsi="Century Schoolbook" w:cs="Times New Roman"/>
          <w:sz w:val="24"/>
          <w:szCs w:val="24"/>
        </w:rPr>
        <w:t xml:space="preserve">BioFire </w:t>
      </w:r>
      <w:r w:rsidRPr="00206EDB">
        <w:rPr>
          <w:rFonts w:ascii="Century Schoolbook" w:hAnsi="Century Schoolbook" w:cs="Times New Roman"/>
          <w:sz w:val="24"/>
          <w:szCs w:val="24"/>
        </w:rPr>
        <w:t xml:space="preserve">FilmArray Operator’s Manual). The </w:t>
      </w:r>
      <w:r w:rsidR="006C370A">
        <w:rPr>
          <w:rFonts w:ascii="Century Schoolbook" w:hAnsi="Century Schoolbook" w:cs="Times New Roman"/>
          <w:sz w:val="24"/>
          <w:szCs w:val="24"/>
        </w:rPr>
        <w:t xml:space="preserve">BioFire </w:t>
      </w:r>
      <w:r w:rsidRPr="00206EDB">
        <w:rPr>
          <w:rFonts w:ascii="Century Schoolbook" w:hAnsi="Century Schoolbook" w:cs="Times New Roman"/>
          <w:sz w:val="24"/>
          <w:szCs w:val="24"/>
        </w:rPr>
        <w:t>FilmArray Software then performs several analyses and assigns a final assay result.</w:t>
      </w:r>
    </w:p>
    <w:p w:rsidR="00AE0C3F" w:rsidRPr="00206EDB" w:rsidRDefault="00AE0C3F" w:rsidP="00BE66FA">
      <w:pPr>
        <w:pStyle w:val="basetext"/>
        <w:tabs>
          <w:tab w:val="clear" w:pos="1080"/>
        </w:tabs>
        <w:spacing w:before="240" w:after="0" w:line="288" w:lineRule="auto"/>
        <w:ind w:left="360"/>
        <w:rPr>
          <w:rFonts w:ascii="Century Schoolbook" w:hAnsi="Century Schoolbook" w:cs="Times New Roman"/>
          <w:sz w:val="24"/>
          <w:szCs w:val="24"/>
        </w:rPr>
      </w:pPr>
      <w:r w:rsidRPr="00206EDB">
        <w:rPr>
          <w:rFonts w:ascii="Century Schoolbook" w:hAnsi="Century Schoolbook" w:cs="Times New Roman"/>
          <w:sz w:val="24"/>
          <w:szCs w:val="24"/>
          <w:u w:val="single"/>
        </w:rPr>
        <w:t>Analysis of melting curves.</w:t>
      </w:r>
      <w:r w:rsidRPr="00206EDB">
        <w:rPr>
          <w:rFonts w:ascii="Century Schoolbook" w:hAnsi="Century Schoolbook" w:cs="Times New Roman"/>
          <w:b/>
          <w:sz w:val="24"/>
          <w:szCs w:val="24"/>
        </w:rPr>
        <w:t xml:space="preserve"> </w:t>
      </w:r>
      <w:r w:rsidRPr="00206EDB">
        <w:rPr>
          <w:rFonts w:ascii="Century Schoolbook" w:hAnsi="Century Schoolbook" w:cs="Times New Roman"/>
          <w:sz w:val="24"/>
          <w:szCs w:val="24"/>
        </w:rPr>
        <w:t xml:space="preserve">The </w:t>
      </w:r>
      <w:r w:rsidR="006C370A">
        <w:rPr>
          <w:rFonts w:ascii="Century Schoolbook" w:hAnsi="Century Schoolbook" w:cs="Times New Roman"/>
          <w:sz w:val="24"/>
          <w:szCs w:val="24"/>
        </w:rPr>
        <w:t xml:space="preserve">BioFire </w:t>
      </w:r>
      <w:r w:rsidRPr="00206EDB">
        <w:rPr>
          <w:rFonts w:ascii="Century Schoolbook" w:hAnsi="Century Schoolbook" w:cs="Times New Roman"/>
          <w:sz w:val="24"/>
          <w:szCs w:val="24"/>
        </w:rPr>
        <w:t>FilmArray Software evaluates the DNA melting curve for each well of the 2</w:t>
      </w:r>
      <w:r w:rsidRPr="00206EDB">
        <w:rPr>
          <w:rFonts w:ascii="Century Schoolbook" w:hAnsi="Century Schoolbook" w:cs="Times New Roman"/>
          <w:sz w:val="24"/>
          <w:szCs w:val="24"/>
          <w:vertAlign w:val="superscript"/>
        </w:rPr>
        <w:t>nd</w:t>
      </w:r>
      <w:r w:rsidRPr="00206EDB">
        <w:rPr>
          <w:rFonts w:ascii="Century Schoolbook" w:hAnsi="Century Schoolbook" w:cs="Times New Roman"/>
          <w:sz w:val="24"/>
          <w:szCs w:val="24"/>
        </w:rPr>
        <w:t xml:space="preserve"> stage PCR array to determine if a PCR product was present in that well. If the melt profile indicates the presence of a PCR product, then the analysis software calculates the melting temperature (Tm) of the curve. The Tm value is then compared against the expected Tm range for the assay. If the software determines that the melt is positive and the melt peak falls inside the assay-specific Tm range, the curve is called positive. If the software determines that the melt is negative or is not in the appropriate Tm range, the curve is called negative. </w:t>
      </w:r>
    </w:p>
    <w:p w:rsidR="00AE0C3F" w:rsidRPr="00206EDB" w:rsidRDefault="00AE0C3F" w:rsidP="00BE66FA">
      <w:pPr>
        <w:pStyle w:val="basetext"/>
        <w:tabs>
          <w:tab w:val="clear" w:pos="1080"/>
        </w:tabs>
        <w:spacing w:before="240" w:after="0" w:line="288" w:lineRule="auto"/>
        <w:ind w:left="360"/>
        <w:rPr>
          <w:rFonts w:ascii="Century Schoolbook" w:hAnsi="Century Schoolbook" w:cs="Times New Roman"/>
          <w:sz w:val="24"/>
          <w:szCs w:val="24"/>
        </w:rPr>
      </w:pPr>
      <w:r w:rsidRPr="00206EDB">
        <w:rPr>
          <w:rFonts w:ascii="Century Schoolbook" w:hAnsi="Century Schoolbook" w:cs="Times New Roman"/>
          <w:sz w:val="24"/>
          <w:szCs w:val="24"/>
          <w:u w:val="single"/>
        </w:rPr>
        <w:lastRenderedPageBreak/>
        <w:t>Analysis of replicates.</w:t>
      </w:r>
      <w:r w:rsidRPr="00206EDB">
        <w:rPr>
          <w:rFonts w:ascii="Century Schoolbook" w:hAnsi="Century Schoolbook" w:cs="Times New Roman"/>
          <w:b/>
          <w:sz w:val="24"/>
          <w:szCs w:val="24"/>
        </w:rPr>
        <w:t xml:space="preserve"> </w:t>
      </w:r>
      <w:r w:rsidRPr="00206EDB">
        <w:rPr>
          <w:rFonts w:ascii="Century Schoolbook" w:hAnsi="Century Schoolbook" w:cs="Times New Roman"/>
          <w:sz w:val="24"/>
          <w:szCs w:val="24"/>
        </w:rPr>
        <w:t xml:space="preserve">Once melt curves have been identified, the software evaluates the three replicates for each assay to determine the assay result. For an assay to be called positive, at least two of the three associated melt curves must be called positive, </w:t>
      </w:r>
      <w:r w:rsidRPr="00206EDB">
        <w:rPr>
          <w:rFonts w:ascii="Century Schoolbook" w:hAnsi="Century Schoolbook" w:cs="Times New Roman"/>
          <w:i/>
          <w:sz w:val="24"/>
          <w:szCs w:val="24"/>
        </w:rPr>
        <w:t>and</w:t>
      </w:r>
      <w:r w:rsidRPr="00206EDB">
        <w:rPr>
          <w:rFonts w:ascii="Century Schoolbook" w:hAnsi="Century Schoolbook" w:cs="Times New Roman"/>
          <w:sz w:val="24"/>
          <w:szCs w:val="24"/>
        </w:rPr>
        <w:t xml:space="preserve"> the Tm for at least two of the three positive curves must be similar (within 1°C). Assays that do not meet these criteria are called negative.</w:t>
      </w:r>
      <w:bookmarkStart w:id="19" w:name="_Toc275868598"/>
      <w:bookmarkStart w:id="20" w:name="_Toc275869281"/>
      <w:bookmarkStart w:id="21" w:name="_Toc275869717"/>
      <w:bookmarkStart w:id="22" w:name="_Toc290465402"/>
      <w:bookmarkStart w:id="23" w:name="_Toc315098864"/>
    </w:p>
    <w:p w:rsidR="00AE0C3F" w:rsidRPr="00206EDB" w:rsidRDefault="00AE0C3F" w:rsidP="00BE66FA">
      <w:pPr>
        <w:pStyle w:val="basetext"/>
        <w:tabs>
          <w:tab w:val="clear" w:pos="1080"/>
        </w:tabs>
        <w:spacing w:before="240" w:after="0" w:line="288" w:lineRule="auto"/>
        <w:ind w:left="360"/>
        <w:rPr>
          <w:rFonts w:ascii="Century Schoolbook" w:hAnsi="Century Schoolbook"/>
          <w:sz w:val="24"/>
          <w:szCs w:val="24"/>
        </w:rPr>
      </w:pPr>
      <w:r w:rsidRPr="00206EDB">
        <w:rPr>
          <w:rFonts w:ascii="Century Schoolbook" w:hAnsi="Century Schoolbook" w:cs="Times New Roman"/>
          <w:sz w:val="24"/>
          <w:szCs w:val="24"/>
          <w:u w:val="single"/>
        </w:rPr>
        <w:t>Organism Interpretation</w:t>
      </w:r>
      <w:bookmarkEnd w:id="19"/>
      <w:bookmarkEnd w:id="20"/>
      <w:bookmarkEnd w:id="21"/>
      <w:bookmarkEnd w:id="22"/>
      <w:bookmarkEnd w:id="23"/>
      <w:r w:rsidRPr="00206EDB">
        <w:rPr>
          <w:rFonts w:ascii="Century Schoolbook" w:hAnsi="Century Schoolbook" w:cs="Times New Roman"/>
          <w:sz w:val="24"/>
          <w:szCs w:val="24"/>
          <w:u w:val="single"/>
        </w:rPr>
        <w:t>.</w:t>
      </w:r>
      <w:r w:rsidRPr="00206EDB">
        <w:rPr>
          <w:rFonts w:ascii="Century Schoolbook" w:hAnsi="Century Schoolbook" w:cs="Times New Roman"/>
          <w:b/>
          <w:sz w:val="24"/>
          <w:szCs w:val="24"/>
        </w:rPr>
        <w:t xml:space="preserve"> </w:t>
      </w:r>
      <w:r w:rsidRPr="00206EDB">
        <w:rPr>
          <w:rFonts w:ascii="Century Schoolbook" w:hAnsi="Century Schoolbook"/>
          <w:sz w:val="24"/>
          <w:szCs w:val="24"/>
        </w:rPr>
        <w:t>For many organisms detected by th</w:t>
      </w:r>
      <w:r w:rsidR="006C370A">
        <w:rPr>
          <w:rFonts w:ascii="Century Schoolbook" w:hAnsi="Century Schoolbook"/>
          <w:sz w:val="24"/>
          <w:szCs w:val="24"/>
        </w:rPr>
        <w:t>e BioFire</w:t>
      </w:r>
      <w:r w:rsidRPr="00206EDB">
        <w:rPr>
          <w:rFonts w:ascii="Century Schoolbook" w:hAnsi="Century Schoolbook"/>
          <w:sz w:val="24"/>
          <w:szCs w:val="24"/>
        </w:rPr>
        <w:t xml:space="preserve"> GI Panel, the organism is considered to be Detected if a single corresponding assay is positive. For example, </w:t>
      </w:r>
      <w:r w:rsidRPr="00206EDB">
        <w:rPr>
          <w:rFonts w:ascii="Century Schoolbook" w:hAnsi="Century Schoolbook"/>
          <w:i/>
          <w:iCs/>
          <w:sz w:val="24"/>
          <w:szCs w:val="24"/>
        </w:rPr>
        <w:t xml:space="preserve">Plesiomonas shigelloides </w:t>
      </w:r>
      <w:r w:rsidRPr="00206EDB">
        <w:rPr>
          <w:rFonts w:ascii="Century Schoolbook" w:hAnsi="Century Schoolbook"/>
          <w:sz w:val="24"/>
          <w:szCs w:val="24"/>
        </w:rPr>
        <w:t>will have a result of “</w:t>
      </w:r>
      <w:r w:rsidRPr="00206EDB">
        <w:rPr>
          <w:rFonts w:ascii="Century Schoolbook" w:hAnsi="Century Schoolbook"/>
          <w:i/>
          <w:iCs/>
          <w:sz w:val="24"/>
          <w:szCs w:val="24"/>
        </w:rPr>
        <w:t xml:space="preserve">Plesiomonas shigelloides </w:t>
      </w:r>
      <w:r w:rsidRPr="00206EDB">
        <w:rPr>
          <w:rFonts w:ascii="Century Schoolbook" w:hAnsi="Century Schoolbook"/>
          <w:sz w:val="24"/>
          <w:szCs w:val="24"/>
        </w:rPr>
        <w:t xml:space="preserve">Detected” if at least two of the three replicates of the one </w:t>
      </w:r>
      <w:r w:rsidRPr="00206EDB">
        <w:rPr>
          <w:rFonts w:ascii="Century Schoolbook" w:hAnsi="Century Schoolbook"/>
          <w:i/>
          <w:iCs/>
          <w:sz w:val="24"/>
          <w:szCs w:val="24"/>
        </w:rPr>
        <w:t xml:space="preserve">Plesiomonas shigelloides </w:t>
      </w:r>
      <w:r w:rsidRPr="00206EDB">
        <w:rPr>
          <w:rFonts w:ascii="Century Schoolbook" w:hAnsi="Century Schoolbook"/>
          <w:sz w:val="24"/>
          <w:szCs w:val="24"/>
        </w:rPr>
        <w:t>assay have similar positive melt peaks with Tm values that are within the assay specific Tm range.</w:t>
      </w:r>
    </w:p>
    <w:p w:rsidR="00AE0C3F" w:rsidRPr="00206EDB" w:rsidRDefault="00AE0C3F" w:rsidP="00BE66FA">
      <w:pPr>
        <w:pStyle w:val="basetext"/>
        <w:tabs>
          <w:tab w:val="clear" w:pos="1080"/>
        </w:tabs>
        <w:spacing w:before="240" w:after="0" w:line="288" w:lineRule="auto"/>
        <w:ind w:left="360"/>
        <w:rPr>
          <w:rFonts w:ascii="Century Schoolbook" w:hAnsi="Century Schoolbook"/>
          <w:sz w:val="24"/>
          <w:szCs w:val="24"/>
        </w:rPr>
      </w:pPr>
      <w:r w:rsidRPr="00206EDB">
        <w:rPr>
          <w:rFonts w:ascii="Century Schoolbook" w:hAnsi="Century Schoolbook"/>
          <w:sz w:val="24"/>
          <w:szCs w:val="24"/>
        </w:rPr>
        <w:t xml:space="preserve">The following organisms are detected using a single assay: toxigenic </w:t>
      </w:r>
      <w:r w:rsidRPr="00206EDB">
        <w:rPr>
          <w:rFonts w:ascii="Century Schoolbook" w:hAnsi="Century Schoolbook"/>
          <w:i/>
          <w:iCs/>
          <w:sz w:val="24"/>
          <w:szCs w:val="24"/>
        </w:rPr>
        <w:t>C. difficile</w:t>
      </w:r>
      <w:r w:rsidRPr="00206EDB">
        <w:rPr>
          <w:rFonts w:ascii="Century Schoolbook" w:hAnsi="Century Schoolbook"/>
          <w:sz w:val="24"/>
          <w:szCs w:val="24"/>
        </w:rPr>
        <w:t xml:space="preserve">, </w:t>
      </w:r>
      <w:r w:rsidRPr="00206EDB">
        <w:rPr>
          <w:rFonts w:ascii="Century Schoolbook" w:hAnsi="Century Schoolbook"/>
          <w:i/>
          <w:iCs/>
          <w:sz w:val="24"/>
          <w:szCs w:val="24"/>
        </w:rPr>
        <w:t>P. shigelloides, Salmonella, Y. enterocolitica</w:t>
      </w:r>
      <w:r w:rsidRPr="00206EDB">
        <w:rPr>
          <w:rFonts w:ascii="Century Schoolbook" w:hAnsi="Century Schoolbook"/>
          <w:sz w:val="24"/>
          <w:szCs w:val="24"/>
        </w:rPr>
        <w:t xml:space="preserve">, EAEC, </w:t>
      </w:r>
      <w:r w:rsidRPr="00206EDB">
        <w:rPr>
          <w:rFonts w:ascii="Century Schoolbook" w:hAnsi="Century Schoolbook"/>
          <w:i/>
          <w:iCs/>
          <w:sz w:val="24"/>
          <w:szCs w:val="24"/>
        </w:rPr>
        <w:t>Shigella/</w:t>
      </w:r>
      <w:r w:rsidRPr="00206EDB">
        <w:rPr>
          <w:rFonts w:ascii="Century Schoolbook" w:hAnsi="Century Schoolbook"/>
          <w:sz w:val="24"/>
          <w:szCs w:val="24"/>
        </w:rPr>
        <w:t xml:space="preserve">EIEC, Adenovirus F 40/41, Astrovirus, Sapovirus (Genogroups I, II, IV, and V), </w:t>
      </w:r>
      <w:r w:rsidRPr="00206EDB">
        <w:rPr>
          <w:rFonts w:ascii="Century Schoolbook" w:hAnsi="Century Schoolbook"/>
          <w:i/>
          <w:iCs/>
          <w:sz w:val="24"/>
          <w:szCs w:val="24"/>
        </w:rPr>
        <w:t xml:space="preserve">C. cayetanensis, E. histolytica </w:t>
      </w:r>
      <w:r w:rsidRPr="00206EDB">
        <w:rPr>
          <w:rFonts w:ascii="Century Schoolbook" w:hAnsi="Century Schoolbook"/>
          <w:sz w:val="24"/>
          <w:szCs w:val="24"/>
        </w:rPr>
        <w:t xml:space="preserve">and </w:t>
      </w:r>
      <w:r w:rsidRPr="00206EDB">
        <w:rPr>
          <w:rFonts w:ascii="Century Schoolbook" w:hAnsi="Century Schoolbook"/>
          <w:i/>
          <w:iCs/>
          <w:sz w:val="24"/>
          <w:szCs w:val="24"/>
        </w:rPr>
        <w:t>G. lamblia</w:t>
      </w:r>
      <w:r w:rsidRPr="00206EDB">
        <w:rPr>
          <w:rFonts w:ascii="Century Schoolbook" w:hAnsi="Century Schoolbook"/>
          <w:sz w:val="24"/>
          <w:szCs w:val="24"/>
        </w:rPr>
        <w:t>.</w:t>
      </w:r>
    </w:p>
    <w:p w:rsidR="00AE0C3F" w:rsidRPr="00206EDB" w:rsidRDefault="00AE0C3F" w:rsidP="00BE66FA">
      <w:pPr>
        <w:pStyle w:val="basetext"/>
        <w:tabs>
          <w:tab w:val="clear" w:pos="1080"/>
        </w:tabs>
        <w:spacing w:before="240" w:after="0" w:line="288" w:lineRule="auto"/>
        <w:ind w:left="360"/>
        <w:rPr>
          <w:rFonts w:ascii="Century Schoolbook" w:hAnsi="Century Schoolbook" w:cs="Times New Roman"/>
          <w:color w:val="000000"/>
          <w:sz w:val="24"/>
          <w:szCs w:val="24"/>
        </w:rPr>
      </w:pPr>
      <w:r w:rsidRPr="00206EDB">
        <w:rPr>
          <w:rFonts w:ascii="Century Schoolbook" w:hAnsi="Century Schoolbook"/>
          <w:sz w:val="24"/>
          <w:szCs w:val="24"/>
        </w:rPr>
        <w:t xml:space="preserve">In contrast, the test results for several organisms rely on the combination of multiple assays. These include </w:t>
      </w:r>
      <w:r w:rsidRPr="00206EDB">
        <w:rPr>
          <w:rFonts w:ascii="Century Schoolbook" w:hAnsi="Century Schoolbook"/>
          <w:i/>
          <w:iCs/>
          <w:sz w:val="24"/>
          <w:szCs w:val="24"/>
        </w:rPr>
        <w:t xml:space="preserve">Campylobacter (C. jejuni/C. coli/C. upsaliensis), Vibrio </w:t>
      </w:r>
      <w:r w:rsidRPr="00206EDB">
        <w:rPr>
          <w:rFonts w:ascii="Century Schoolbook" w:hAnsi="Century Schoolbook"/>
          <w:sz w:val="24"/>
          <w:szCs w:val="24"/>
        </w:rPr>
        <w:t>(</w:t>
      </w:r>
      <w:r w:rsidRPr="00206EDB">
        <w:rPr>
          <w:rFonts w:ascii="Century Schoolbook" w:hAnsi="Century Schoolbook"/>
          <w:i/>
          <w:iCs/>
          <w:sz w:val="24"/>
          <w:szCs w:val="24"/>
        </w:rPr>
        <w:t xml:space="preserve">V. parahaemolyticus/ V. vulnificus/V. cholerae) </w:t>
      </w:r>
      <w:r w:rsidRPr="00206EDB">
        <w:rPr>
          <w:rFonts w:ascii="Century Schoolbook" w:hAnsi="Century Schoolbook"/>
          <w:sz w:val="24"/>
          <w:szCs w:val="24"/>
        </w:rPr>
        <w:t xml:space="preserve">and </w:t>
      </w:r>
      <w:r w:rsidRPr="00206EDB">
        <w:rPr>
          <w:rFonts w:ascii="Century Schoolbook" w:hAnsi="Century Schoolbook"/>
          <w:i/>
          <w:iCs/>
          <w:sz w:val="24"/>
          <w:szCs w:val="24"/>
        </w:rPr>
        <w:t>Vibrio cholerae</w:t>
      </w:r>
      <w:r w:rsidRPr="00206EDB">
        <w:rPr>
          <w:rFonts w:ascii="Century Schoolbook" w:hAnsi="Century Schoolbook"/>
          <w:sz w:val="24"/>
          <w:szCs w:val="24"/>
        </w:rPr>
        <w:t xml:space="preserve">, </w:t>
      </w:r>
      <w:r w:rsidRPr="00206EDB">
        <w:rPr>
          <w:rFonts w:ascii="Century Schoolbook" w:hAnsi="Century Schoolbook"/>
          <w:i/>
          <w:iCs/>
          <w:sz w:val="24"/>
          <w:szCs w:val="24"/>
        </w:rPr>
        <w:t xml:space="preserve">Cryptosporidium, </w:t>
      </w:r>
      <w:r w:rsidRPr="00206EDB">
        <w:rPr>
          <w:rFonts w:ascii="Century Schoolbook" w:hAnsi="Century Schoolbook"/>
          <w:sz w:val="24"/>
          <w:szCs w:val="24"/>
        </w:rPr>
        <w:t xml:space="preserve">Norovirus GI/GII, and Rotavirus A. The test results for several Diarrheagenic </w:t>
      </w:r>
      <w:r w:rsidRPr="00206EDB">
        <w:rPr>
          <w:rFonts w:ascii="Century Schoolbook" w:hAnsi="Century Schoolbook"/>
          <w:i/>
          <w:iCs/>
          <w:sz w:val="24"/>
          <w:szCs w:val="24"/>
        </w:rPr>
        <w:t>E. coli</w:t>
      </w:r>
      <w:r w:rsidRPr="00206EDB">
        <w:rPr>
          <w:rFonts w:ascii="Century Schoolbook" w:hAnsi="Century Schoolbook"/>
          <w:sz w:val="24"/>
          <w:szCs w:val="24"/>
        </w:rPr>
        <w:t xml:space="preserve">(s) include multiple assays for genetic markers to identify various classic pathotypes of </w:t>
      </w:r>
      <w:r w:rsidRPr="00206EDB">
        <w:rPr>
          <w:rFonts w:ascii="Century Schoolbook" w:hAnsi="Century Schoolbook"/>
          <w:i/>
          <w:iCs/>
          <w:sz w:val="24"/>
          <w:szCs w:val="24"/>
        </w:rPr>
        <w:t xml:space="preserve">E. coli </w:t>
      </w:r>
      <w:r w:rsidRPr="00206EDB">
        <w:rPr>
          <w:rFonts w:ascii="Century Schoolbook" w:hAnsi="Century Schoolbook"/>
          <w:sz w:val="24"/>
          <w:szCs w:val="24"/>
        </w:rPr>
        <w:t xml:space="preserve">including EPEC, ETEC, and STEC (including O157), (as well EAEC and </w:t>
      </w:r>
      <w:r w:rsidRPr="00206EDB">
        <w:rPr>
          <w:rFonts w:ascii="Century Schoolbook" w:hAnsi="Century Schoolbook"/>
          <w:i/>
          <w:iCs/>
          <w:sz w:val="24"/>
          <w:szCs w:val="24"/>
        </w:rPr>
        <w:t>Shigella</w:t>
      </w:r>
      <w:r w:rsidRPr="00206EDB">
        <w:rPr>
          <w:rFonts w:ascii="Century Schoolbook" w:hAnsi="Century Schoolbook"/>
          <w:sz w:val="24"/>
          <w:szCs w:val="24"/>
        </w:rPr>
        <w:t xml:space="preserve">/EIEC included above). Interpretation rules for these assays are described in the Gastrointestinal Panel Instruction Booklet. </w:t>
      </w:r>
    </w:p>
    <w:p w:rsidR="0063608A" w:rsidRDefault="00AE0C3F" w:rsidP="0063608A">
      <w:pPr>
        <w:pStyle w:val="basetext"/>
        <w:tabs>
          <w:tab w:val="clear" w:pos="1080"/>
        </w:tabs>
        <w:spacing w:line="288" w:lineRule="auto"/>
        <w:ind w:left="0"/>
        <w:rPr>
          <w:rFonts w:ascii="Century Schoolbook" w:hAnsi="Century Schoolbook"/>
          <w:b/>
          <w:sz w:val="24"/>
          <w:szCs w:val="24"/>
        </w:rPr>
      </w:pPr>
      <w:r w:rsidRPr="00206EDB">
        <w:rPr>
          <w:rFonts w:ascii="Century Schoolbook" w:hAnsi="Century Schoolbook" w:cs="Times New Roman"/>
          <w:noProof/>
          <w:sz w:val="24"/>
          <w:szCs w:val="24"/>
        </w:rPr>
        <mc:AlternateContent>
          <mc:Choice Requires="wps">
            <w:drawing>
              <wp:anchor distT="0" distB="0" distL="114300" distR="114300" simplePos="0" relativeHeight="251661312" behindDoc="0" locked="1" layoutInCell="1" allowOverlap="1" wp14:anchorId="138A0618" wp14:editId="31187C85">
                <wp:simplePos x="0" y="0"/>
                <wp:positionH relativeFrom="margin">
                  <wp:align>center</wp:align>
                </wp:positionH>
                <wp:positionV relativeFrom="paragraph">
                  <wp:posOffset>16510</wp:posOffset>
                </wp:positionV>
                <wp:extent cx="5445760" cy="733425"/>
                <wp:effectExtent l="0" t="0" r="21590" b="28575"/>
                <wp:wrapTopAndBottom/>
                <wp:docPr id="2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5760" cy="733425"/>
                        </a:xfrm>
                        <a:prstGeom prst="rect">
                          <a:avLst/>
                        </a:prstGeom>
                        <a:solidFill>
                          <a:srgbClr val="FFFFFF"/>
                        </a:solidFill>
                        <a:ln w="9525">
                          <a:solidFill>
                            <a:srgbClr val="000000"/>
                          </a:solidFill>
                          <a:miter lim="800000"/>
                          <a:headEnd/>
                          <a:tailEnd/>
                        </a:ln>
                      </wps:spPr>
                      <wps:txbx>
                        <w:txbxContent>
                          <w:p w:rsidR="00AE0C3F" w:rsidRPr="00206EDB" w:rsidRDefault="00AE0C3F" w:rsidP="0063608A">
                            <w:pPr>
                              <w:pStyle w:val="chaptertext"/>
                              <w:spacing w:after="120"/>
                              <w:ind w:left="90"/>
                              <w:textAlignment w:val="baseline"/>
                              <w:rPr>
                                <w:rFonts w:ascii="Century Schoolbook" w:hAnsi="Century Schoolbook" w:cs="Times New Roman"/>
                                <w:b/>
                                <w:sz w:val="24"/>
                                <w:szCs w:val="24"/>
                              </w:rPr>
                            </w:pPr>
                            <w:r w:rsidRPr="00206EDB">
                              <w:rPr>
                                <w:rFonts w:ascii="Century Schoolbook" w:hAnsi="Century Schoolbook" w:cs="Times New Roman"/>
                                <w:b/>
                                <w:sz w:val="24"/>
                                <w:szCs w:val="24"/>
                              </w:rPr>
                              <w:t>NOTE:  If four or more distinct organisms are detected in a specimen, retesting is recommended to confirm polymicrobial results.</w:t>
                            </w:r>
                          </w:p>
                          <w:p w:rsidR="00AE0C3F" w:rsidRDefault="00AE0C3F" w:rsidP="00AE0C3F">
                            <w:pPr>
                              <w:ind w:left="9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38A0618" id="Text Box 9" o:spid="_x0000_s1030" type="#_x0000_t202" style="position:absolute;margin-left:0;margin-top:1.3pt;width:428.8pt;height:57.7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">
                <v:textbox>
                  <w:txbxContent>
                    <w:p w:rsidR="00AE0C3F" w:rsidRPr="00206EDB" w:rsidRDefault="00AE0C3F" w:rsidP="0063608A">
                      <w:pPr>
                        <w:pStyle w:val="chaptertext"/>
                        <w:spacing w:after="120"/>
                        <w:ind w:left="90"/>
                        <w:textAlignment w:val="baseline"/>
                        <w:rPr>
                          <w:rFonts w:ascii="Century Schoolbook" w:hAnsi="Century Schoolbook" w:cs="Times New Roman"/>
                          <w:b/>
                          <w:sz w:val="24"/>
                          <w:szCs w:val="24"/>
                        </w:rPr>
                      </w:pPr>
                      <w:r w:rsidRPr="00206EDB">
                        <w:rPr>
                          <w:rFonts w:ascii="Century Schoolbook" w:hAnsi="Century Schoolbook" w:cs="Times New Roman"/>
                          <w:b/>
                          <w:sz w:val="24"/>
                          <w:szCs w:val="24"/>
                        </w:rPr>
                        <w:t xml:space="preserve">NOTE:  If four or more distinct organisms are detected in a specimen, retesting is recommended to confirm </w:t>
                      </w:r>
                      <w:proofErr w:type="spellStart"/>
                      <w:r w:rsidRPr="00206EDB">
                        <w:rPr>
                          <w:rFonts w:ascii="Century Schoolbook" w:hAnsi="Century Schoolbook" w:cs="Times New Roman"/>
                          <w:b/>
                          <w:sz w:val="24"/>
                          <w:szCs w:val="24"/>
                        </w:rPr>
                        <w:t>polymicrobial</w:t>
                      </w:r>
                      <w:proofErr w:type="spellEnd"/>
                      <w:r w:rsidRPr="00206EDB">
                        <w:rPr>
                          <w:rFonts w:ascii="Century Schoolbook" w:hAnsi="Century Schoolbook" w:cs="Times New Roman"/>
                          <w:b/>
                          <w:sz w:val="24"/>
                          <w:szCs w:val="24"/>
                        </w:rPr>
                        <w:t xml:space="preserve"> results.</w:t>
                      </w:r>
                    </w:p>
                    <w:p w:rsidR="00AE0C3F" w:rsidRDefault="00AE0C3F" w:rsidP="00AE0C3F">
                      <w:pPr>
                        <w:ind w:left="90"/>
                      </w:pPr>
                    </w:p>
                  </w:txbxContent>
                </v:textbox>
                <w10:wrap type="topAndBottom" anchorx="margin"/>
                <w10:anchorlock/>
              </v:shape>
            </w:pict>
          </mc:Fallback>
        </mc:AlternateContent>
      </w:r>
      <w:bookmarkStart w:id="24" w:name="_Toc275868599"/>
      <w:bookmarkStart w:id="25" w:name="_Toc275869282"/>
      <w:bookmarkStart w:id="26" w:name="_Toc275869718"/>
      <w:bookmarkStart w:id="27" w:name="_Toc290465403"/>
      <w:bookmarkStart w:id="28" w:name="_Toc315098865"/>
      <w:bookmarkStart w:id="29" w:name="_Toc341182864"/>
    </w:p>
    <w:p w:rsidR="00AE0C3F" w:rsidRPr="0063608A" w:rsidRDefault="006C370A" w:rsidP="0063608A">
      <w:pPr>
        <w:pStyle w:val="basetext"/>
        <w:tabs>
          <w:tab w:val="clear" w:pos="1080"/>
        </w:tabs>
        <w:spacing w:line="288" w:lineRule="auto"/>
        <w:ind w:left="0"/>
        <w:rPr>
          <w:rFonts w:ascii="Century Schoolbook" w:hAnsi="Century Schoolbook" w:cs="Times New Roman"/>
          <w:color w:val="000000"/>
          <w:sz w:val="24"/>
          <w:szCs w:val="24"/>
        </w:rPr>
      </w:pPr>
      <w:r>
        <w:rPr>
          <w:rFonts w:ascii="Century Schoolbook" w:hAnsi="Century Schoolbook"/>
          <w:b/>
          <w:sz w:val="24"/>
          <w:szCs w:val="24"/>
        </w:rPr>
        <w:t>BioFire</w:t>
      </w:r>
      <w:r w:rsidR="00AE0C3F" w:rsidRPr="00206EDB">
        <w:rPr>
          <w:rFonts w:ascii="Century Schoolbook" w:hAnsi="Century Schoolbook"/>
          <w:b/>
          <w:sz w:val="24"/>
          <w:szCs w:val="24"/>
        </w:rPr>
        <w:t xml:space="preserve"> GI</w:t>
      </w:r>
      <w:r>
        <w:rPr>
          <w:rFonts w:ascii="Century Schoolbook" w:hAnsi="Century Schoolbook"/>
          <w:b/>
          <w:sz w:val="24"/>
          <w:szCs w:val="24"/>
        </w:rPr>
        <w:t xml:space="preserve"> Panel</w:t>
      </w:r>
      <w:r w:rsidR="00AE0C3F" w:rsidRPr="00206EDB">
        <w:rPr>
          <w:rFonts w:ascii="Century Schoolbook" w:hAnsi="Century Schoolbook"/>
          <w:b/>
          <w:sz w:val="24"/>
          <w:szCs w:val="24"/>
        </w:rPr>
        <w:t xml:space="preserve"> Test Report</w:t>
      </w:r>
      <w:bookmarkEnd w:id="24"/>
      <w:bookmarkEnd w:id="25"/>
      <w:bookmarkEnd w:id="26"/>
      <w:bookmarkEnd w:id="27"/>
      <w:bookmarkEnd w:id="28"/>
      <w:bookmarkEnd w:id="29"/>
    </w:p>
    <w:p w:rsidR="00AE0C3F" w:rsidRPr="00206EDB" w:rsidRDefault="00AE0C3F" w:rsidP="00530CAD">
      <w:pPr>
        <w:pStyle w:val="Default"/>
        <w:spacing w:before="240" w:line="288" w:lineRule="auto"/>
        <w:contextualSpacing/>
        <w:rPr>
          <w:rFonts w:ascii="Century Schoolbook" w:hAnsi="Century Schoolbook"/>
        </w:rPr>
      </w:pPr>
      <w:bookmarkStart w:id="30" w:name="_Toc275868600"/>
      <w:bookmarkStart w:id="31" w:name="_Toc275869283"/>
      <w:bookmarkStart w:id="32" w:name="_Toc275869719"/>
      <w:bookmarkStart w:id="33" w:name="_Toc290465404"/>
      <w:bookmarkStart w:id="34" w:name="_Toc315098866"/>
      <w:bookmarkStart w:id="35" w:name="_Toc341182865"/>
      <w:r w:rsidRPr="00206EDB">
        <w:rPr>
          <w:rFonts w:ascii="Century Schoolbook" w:hAnsi="Century Schoolbook"/>
        </w:rPr>
        <w:t xml:space="preserve">The </w:t>
      </w:r>
      <w:r w:rsidR="006C370A">
        <w:rPr>
          <w:rFonts w:ascii="Century Schoolbook" w:hAnsi="Century Schoolbook"/>
        </w:rPr>
        <w:t>BioFire</w:t>
      </w:r>
      <w:r w:rsidRPr="00206EDB">
        <w:rPr>
          <w:rFonts w:ascii="Century Schoolbook" w:hAnsi="Century Schoolbook"/>
        </w:rPr>
        <w:t xml:space="preserve"> GI </w:t>
      </w:r>
      <w:r w:rsidR="006C370A">
        <w:rPr>
          <w:rFonts w:ascii="Century Schoolbook" w:hAnsi="Century Schoolbook"/>
        </w:rPr>
        <w:t xml:space="preserve">Panel </w:t>
      </w:r>
      <w:r w:rsidRPr="00206EDB">
        <w:rPr>
          <w:rFonts w:ascii="Century Schoolbook" w:hAnsi="Century Schoolbook"/>
        </w:rPr>
        <w:t>test report is automatically displayed upon completion of a run and contains three sections, the Run Summary, the Result Summary, and th</w:t>
      </w:r>
      <w:r w:rsidR="006C370A">
        <w:rPr>
          <w:rFonts w:ascii="Century Schoolbook" w:hAnsi="Century Schoolbook"/>
        </w:rPr>
        <w:t>e Run Details (see the BioFire</w:t>
      </w:r>
      <w:r w:rsidRPr="00206EDB">
        <w:rPr>
          <w:rFonts w:ascii="Century Schoolbook" w:hAnsi="Century Schoolbook"/>
        </w:rPr>
        <w:t xml:space="preserve"> Gastrointestinal Panel Quick Guide to view an example of a test report). The test report can be saved as a PDF or printed. </w:t>
      </w:r>
    </w:p>
    <w:p w:rsidR="00AE0C3F" w:rsidRPr="00206EDB" w:rsidRDefault="00AE0C3F" w:rsidP="00530CAD">
      <w:pPr>
        <w:pStyle w:val="Default"/>
        <w:spacing w:before="240" w:line="288" w:lineRule="auto"/>
        <w:contextualSpacing/>
        <w:rPr>
          <w:rFonts w:ascii="Century Schoolbook" w:hAnsi="Century Schoolbook"/>
        </w:rPr>
      </w:pPr>
      <w:r w:rsidRPr="00206EDB">
        <w:rPr>
          <w:rFonts w:ascii="Century Schoolbook" w:hAnsi="Century Schoolbook"/>
        </w:rPr>
        <w:t xml:space="preserve">The </w:t>
      </w:r>
      <w:r w:rsidRPr="00206EDB">
        <w:rPr>
          <w:rFonts w:ascii="Century Schoolbook" w:hAnsi="Century Schoolbook"/>
          <w:b/>
          <w:bCs/>
        </w:rPr>
        <w:t xml:space="preserve">Run Summary </w:t>
      </w:r>
      <w:r w:rsidRPr="00206EDB">
        <w:rPr>
          <w:rFonts w:ascii="Century Schoolbook" w:hAnsi="Century Schoolbook"/>
        </w:rPr>
        <w:t xml:space="preserve">section of the test report provides the Sample ID, time and date of the run, control results and an overall summary of the test results. Any organism with a Detected result will be listed in the corresponding field of the summary. If all of the tests were </w:t>
      </w:r>
      <w:r w:rsidR="005F7BD9">
        <w:rPr>
          <w:rFonts w:ascii="Century Schoolbook" w:hAnsi="Century Schoolbook"/>
        </w:rPr>
        <w:t>negative tha</w:t>
      </w:r>
      <w:r w:rsidRPr="00206EDB">
        <w:rPr>
          <w:rFonts w:ascii="Century Schoolbook" w:hAnsi="Century Schoolbook"/>
        </w:rPr>
        <w:t xml:space="preserve">n None will be displayed in the Detected field. Controls are listed as Passed, Failed or Invalid. See </w:t>
      </w:r>
      <w:r w:rsidRPr="00206EDB">
        <w:rPr>
          <w:rFonts w:ascii="Century Schoolbook" w:hAnsi="Century Schoolbook"/>
        </w:rPr>
        <w:lastRenderedPageBreak/>
        <w:t xml:space="preserve">the Controls Field section below for detailed information about the interpretation of controls and appropriate follow-up in the case of control failures. </w:t>
      </w:r>
    </w:p>
    <w:p w:rsidR="00AE0C3F" w:rsidRPr="00206EDB" w:rsidRDefault="00AE0C3F" w:rsidP="00530CAD">
      <w:pPr>
        <w:pStyle w:val="Default"/>
        <w:spacing w:before="240" w:line="288" w:lineRule="auto"/>
        <w:contextualSpacing/>
        <w:rPr>
          <w:rFonts w:ascii="Century Schoolbook" w:hAnsi="Century Schoolbook"/>
        </w:rPr>
      </w:pPr>
      <w:r w:rsidRPr="00206EDB">
        <w:rPr>
          <w:rFonts w:ascii="Century Schoolbook" w:hAnsi="Century Schoolbook"/>
        </w:rPr>
        <w:t xml:space="preserve">The </w:t>
      </w:r>
      <w:r w:rsidRPr="00206EDB">
        <w:rPr>
          <w:rFonts w:ascii="Century Schoolbook" w:hAnsi="Century Schoolbook"/>
          <w:b/>
          <w:bCs/>
        </w:rPr>
        <w:t xml:space="preserve">Result Summary </w:t>
      </w:r>
      <w:r w:rsidRPr="00206EDB">
        <w:rPr>
          <w:rFonts w:ascii="Century Schoolbook" w:hAnsi="Century Schoolbook"/>
        </w:rPr>
        <w:t xml:space="preserve">section of the test report lists the result for each target tested by the panel. Possible results for each organism are Detected, Not Detected, Not Applicable (N/A), or Invalid. See Results Summary section below for detailed information about interpretation of test results and appropriate follow-up for Invalid results. </w:t>
      </w:r>
    </w:p>
    <w:p w:rsidR="00AE0C3F" w:rsidRPr="00206EDB" w:rsidRDefault="00AE0C3F" w:rsidP="00530CAD">
      <w:pPr>
        <w:spacing w:before="240" w:after="0" w:line="288" w:lineRule="auto"/>
        <w:contextualSpacing/>
        <w:rPr>
          <w:rFonts w:ascii="Century Schoolbook" w:hAnsi="Century Schoolbook"/>
          <w:sz w:val="24"/>
          <w:szCs w:val="24"/>
        </w:rPr>
      </w:pPr>
      <w:r w:rsidRPr="00206EDB">
        <w:rPr>
          <w:rFonts w:ascii="Century Schoolbook" w:hAnsi="Century Schoolbook"/>
          <w:sz w:val="24"/>
          <w:szCs w:val="24"/>
        </w:rPr>
        <w:t xml:space="preserve">The </w:t>
      </w:r>
      <w:r w:rsidRPr="00206EDB">
        <w:rPr>
          <w:rFonts w:ascii="Century Schoolbook" w:hAnsi="Century Schoolbook"/>
          <w:b/>
          <w:bCs/>
          <w:sz w:val="24"/>
          <w:szCs w:val="24"/>
        </w:rPr>
        <w:t xml:space="preserve">Run Details </w:t>
      </w:r>
      <w:r w:rsidRPr="00206EDB">
        <w:rPr>
          <w:rFonts w:ascii="Century Schoolbook" w:hAnsi="Century Schoolbook"/>
          <w:sz w:val="24"/>
          <w:szCs w:val="24"/>
        </w:rPr>
        <w:t xml:space="preserve">section provides additional information about the run including: pouch information (type, lot number, and serial number), Run Status (Completed, Incomplete, Aborted, Instrument Error, Instrument Communication Error, or Software Error), the protocol that was used to perform the test, the identity of the operator that performed the test, and the instrument used to perform the test. </w:t>
      </w:r>
    </w:p>
    <w:p w:rsidR="00AE0C3F" w:rsidRPr="00206EDB" w:rsidRDefault="00AE0C3F" w:rsidP="00530CAD">
      <w:pPr>
        <w:spacing w:before="240" w:after="0" w:line="288" w:lineRule="auto"/>
        <w:contextualSpacing/>
        <w:rPr>
          <w:rFonts w:ascii="Century Schoolbook" w:hAnsi="Century Schoolbook"/>
          <w:sz w:val="24"/>
          <w:szCs w:val="24"/>
        </w:rPr>
      </w:pPr>
      <w:r w:rsidRPr="00206EDB">
        <w:rPr>
          <w:rFonts w:ascii="Century Schoolbook" w:hAnsi="Century Schoolbook"/>
          <w:sz w:val="24"/>
          <w:szCs w:val="24"/>
        </w:rPr>
        <w:t xml:space="preserve">Once a run has completed, it is possible to edit the Sample ID. If this information has been changed, an additional section called </w:t>
      </w:r>
      <w:r w:rsidRPr="00206EDB">
        <w:rPr>
          <w:rFonts w:ascii="Century Schoolbook" w:hAnsi="Century Schoolbook"/>
          <w:b/>
          <w:bCs/>
          <w:sz w:val="24"/>
          <w:szCs w:val="24"/>
        </w:rPr>
        <w:t xml:space="preserve">Change History </w:t>
      </w:r>
      <w:r w:rsidRPr="00206EDB">
        <w:rPr>
          <w:rFonts w:ascii="Century Schoolbook" w:hAnsi="Century Schoolbook"/>
          <w:sz w:val="24"/>
          <w:szCs w:val="24"/>
        </w:rPr>
        <w:t>will be added to the test report. This Change History section lists the field that was changed, the original entry, the revised entry, the operator that made the change, and the date that the change was made. Sample ID is the only field of the report that can be changed.</w:t>
      </w:r>
    </w:p>
    <w:p w:rsidR="00346892" w:rsidRDefault="00346892">
      <w:pPr>
        <w:spacing w:after="160" w:line="259" w:lineRule="auto"/>
        <w:rPr>
          <w:rFonts w:ascii="Century Schoolbook" w:hAnsi="Century Schoolbook"/>
          <w:b/>
          <w:sz w:val="24"/>
          <w:szCs w:val="24"/>
        </w:rPr>
      </w:pPr>
      <w:r>
        <w:rPr>
          <w:rFonts w:ascii="Century Schoolbook" w:hAnsi="Century Schoolbook"/>
          <w:b/>
          <w:sz w:val="24"/>
          <w:szCs w:val="24"/>
        </w:rPr>
        <w:br w:type="page"/>
      </w:r>
    </w:p>
    <w:p w:rsidR="00AE0C3F" w:rsidRPr="00206EDB" w:rsidRDefault="00CC4EA6" w:rsidP="00CC4EA6">
      <w:pPr>
        <w:pStyle w:val="Heading3"/>
        <w:rPr>
          <w:rFonts w:ascii="Century Schoolbook" w:hAnsi="Century Schoolbook"/>
          <w:b w:val="0"/>
          <w:sz w:val="24"/>
          <w:szCs w:val="24"/>
        </w:rPr>
      </w:pPr>
      <w:r>
        <w:rPr>
          <w:rFonts w:ascii="Century Schoolbook" w:hAnsi="Century Schoolbook"/>
        </w:rPr>
        <w:lastRenderedPageBreak/>
        <w:t>Control Field</w:t>
      </w:r>
      <w:bookmarkEnd w:id="30"/>
      <w:bookmarkEnd w:id="31"/>
      <w:bookmarkEnd w:id="32"/>
      <w:bookmarkEnd w:id="33"/>
      <w:bookmarkEnd w:id="34"/>
      <w:bookmarkEnd w:id="35"/>
    </w:p>
    <w:p w:rsidR="00AE0C3F" w:rsidRPr="00206EDB" w:rsidRDefault="00AE0C3F" w:rsidP="006265D2">
      <w:pPr>
        <w:pStyle w:val="Default"/>
        <w:spacing w:before="240" w:line="288" w:lineRule="auto"/>
        <w:rPr>
          <w:rFonts w:ascii="Century Schoolbook" w:hAnsi="Century Schoolbook"/>
        </w:rPr>
      </w:pPr>
      <w:bookmarkStart w:id="36" w:name="_Ref313867362"/>
      <w:r w:rsidRPr="00206EDB">
        <w:rPr>
          <w:rFonts w:ascii="Century Schoolbook" w:hAnsi="Century Schoolbook"/>
        </w:rPr>
        <w:t xml:space="preserve">The Controls field on the test report will display Passed, Failed, or Invalid. The Controls field will display Passed only if the run completed successfully (no instrument or software errors) and both of the pouch control assays (RNA Process Control and PCR2 Control) were successful. The Controls field will display Failed if the run was completed successfully (no instrument or software errors) but one or both of the pouch control assays failed. If the control result is Failed, then the result for all of the tests on the panel are displayed as Invalid and the sample will need to be retested with a new pouch. </w:t>
      </w:r>
    </w:p>
    <w:p w:rsidR="00AE0C3F" w:rsidRPr="00206EDB" w:rsidRDefault="00AE0C3F" w:rsidP="00AE0C3F">
      <w:pPr>
        <w:pStyle w:val="Default"/>
        <w:rPr>
          <w:rFonts w:ascii="Century Schoolbook" w:hAnsi="Century Schoolbook"/>
        </w:rPr>
      </w:pPr>
    </w:p>
    <w:p w:rsidR="00AE0C3F" w:rsidRPr="00206EDB" w:rsidRDefault="00AE0C3F" w:rsidP="006265D2">
      <w:pPr>
        <w:pStyle w:val="Default"/>
        <w:spacing w:before="240" w:line="288" w:lineRule="auto"/>
        <w:rPr>
          <w:rFonts w:ascii="Century Schoolbook" w:hAnsi="Century Schoolbook"/>
        </w:rPr>
      </w:pPr>
      <w:r w:rsidRPr="00206EDB">
        <w:rPr>
          <w:rFonts w:ascii="Century Schoolbook" w:hAnsi="Century Schoolbook"/>
        </w:rPr>
        <w:t xml:space="preserve">Table 1 provides a summary and explanation of the possible control results and follow-up actions. </w:t>
      </w:r>
    </w:p>
    <w:p w:rsidR="00AE0C3F" w:rsidRPr="00206EDB" w:rsidRDefault="00AE0C3F" w:rsidP="00AE0C3F">
      <w:pPr>
        <w:rPr>
          <w:rFonts w:ascii="Century Schoolbook" w:hAnsi="Century Schoolbook"/>
        </w:rPr>
      </w:pPr>
    </w:p>
    <w:p w:rsidR="00AE0C3F" w:rsidRPr="00206EDB" w:rsidRDefault="00AE0C3F" w:rsidP="00AE0C3F">
      <w:pPr>
        <w:pStyle w:val="Caption"/>
        <w:ind w:left="630"/>
        <w:rPr>
          <w:rFonts w:ascii="Century Schoolbook" w:hAnsi="Century Schoolbook" w:cs="Times New Roman"/>
        </w:rPr>
      </w:pPr>
      <w:r w:rsidRPr="00206EDB">
        <w:rPr>
          <w:rFonts w:ascii="Century Schoolbook" w:hAnsi="Century Schoolbook" w:cs="Times New Roman"/>
        </w:rPr>
        <w:t xml:space="preserve">Table </w:t>
      </w:r>
      <w:bookmarkEnd w:id="36"/>
      <w:r w:rsidRPr="00206EDB">
        <w:rPr>
          <w:rFonts w:ascii="Century Schoolbook" w:hAnsi="Century Schoolbook" w:cs="Times New Roman"/>
        </w:rPr>
        <w:t>1. Interpreta</w:t>
      </w:r>
      <w:r w:rsidR="006C370A">
        <w:rPr>
          <w:rFonts w:ascii="Century Schoolbook" w:hAnsi="Century Schoolbook" w:cs="Times New Roman"/>
        </w:rPr>
        <w:t>tion of Controls Field on the BioFire</w:t>
      </w:r>
      <w:r w:rsidRPr="00206EDB">
        <w:rPr>
          <w:rFonts w:ascii="Century Schoolbook" w:hAnsi="Century Schoolbook" w:cs="Times New Roman"/>
        </w:rPr>
        <w:t xml:space="preserve"> GI </w:t>
      </w:r>
      <w:r w:rsidR="006C370A">
        <w:rPr>
          <w:rFonts w:ascii="Century Schoolbook" w:hAnsi="Century Schoolbook" w:cs="Times New Roman"/>
        </w:rPr>
        <w:t xml:space="preserve">Panel </w:t>
      </w:r>
      <w:r w:rsidRPr="00206EDB">
        <w:rPr>
          <w:rFonts w:ascii="Century Schoolbook" w:hAnsi="Century Schoolbook" w:cs="Times New Roman"/>
        </w:rPr>
        <w:t>Test Report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58"/>
        <w:gridCol w:w="2790"/>
        <w:gridCol w:w="2880"/>
        <w:gridCol w:w="2340"/>
      </w:tblGrid>
      <w:tr w:rsidR="00AE0C3F" w:rsidRPr="00206EDB" w:rsidTr="006265D2">
        <w:trPr>
          <w:cantSplit/>
          <w:trHeight w:val="720"/>
          <w:tblHeader/>
          <w:jc w:val="center"/>
        </w:trPr>
        <w:tc>
          <w:tcPr>
            <w:tcW w:w="1458" w:type="dxa"/>
            <w:shd w:val="clear" w:color="auto" w:fill="7C2529"/>
            <w:vAlign w:val="center"/>
          </w:tcPr>
          <w:p w:rsidR="00AE0C3F" w:rsidRPr="006265D2" w:rsidRDefault="00AE0C3F" w:rsidP="00CC4EA6">
            <w:pPr>
              <w:pStyle w:val="basetext"/>
              <w:spacing w:before="0" w:after="0"/>
              <w:ind w:left="0"/>
              <w:rPr>
                <w:rFonts w:ascii="Arial" w:hAnsi="Arial"/>
                <w:b/>
                <w:color w:val="FFFFFF" w:themeColor="background1"/>
              </w:rPr>
            </w:pPr>
            <w:r w:rsidRPr="006265D2">
              <w:rPr>
                <w:rFonts w:ascii="Arial" w:hAnsi="Arial"/>
                <w:b/>
                <w:color w:val="FFFFFF" w:themeColor="background1"/>
              </w:rPr>
              <w:t>Control Result</w:t>
            </w:r>
          </w:p>
        </w:tc>
        <w:tc>
          <w:tcPr>
            <w:tcW w:w="2790" w:type="dxa"/>
            <w:shd w:val="clear" w:color="auto" w:fill="7C2529"/>
            <w:vAlign w:val="center"/>
          </w:tcPr>
          <w:p w:rsidR="00AE0C3F" w:rsidRPr="006265D2" w:rsidRDefault="00AE0C3F" w:rsidP="00CC4EA6">
            <w:pPr>
              <w:pStyle w:val="basetext"/>
              <w:spacing w:before="0" w:after="0"/>
              <w:ind w:left="0"/>
              <w:rPr>
                <w:rFonts w:ascii="Arial" w:hAnsi="Arial"/>
                <w:b/>
                <w:color w:val="FFFFFF" w:themeColor="background1"/>
              </w:rPr>
            </w:pPr>
            <w:r w:rsidRPr="006265D2">
              <w:rPr>
                <w:rFonts w:ascii="Arial" w:hAnsi="Arial"/>
                <w:b/>
                <w:color w:val="FFFFFF" w:themeColor="background1"/>
              </w:rPr>
              <w:t>Explanation</w:t>
            </w:r>
          </w:p>
        </w:tc>
        <w:tc>
          <w:tcPr>
            <w:tcW w:w="2880" w:type="dxa"/>
            <w:shd w:val="clear" w:color="auto" w:fill="7C2529"/>
            <w:vAlign w:val="center"/>
          </w:tcPr>
          <w:p w:rsidR="00AE0C3F" w:rsidRPr="006265D2" w:rsidRDefault="00AE0C3F" w:rsidP="00CC4EA6">
            <w:pPr>
              <w:pStyle w:val="basetext"/>
              <w:spacing w:before="0" w:after="0"/>
              <w:ind w:left="0"/>
              <w:rPr>
                <w:rFonts w:ascii="Arial" w:hAnsi="Arial"/>
                <w:b/>
                <w:color w:val="FFFFFF" w:themeColor="background1"/>
              </w:rPr>
            </w:pPr>
            <w:r w:rsidRPr="006265D2">
              <w:rPr>
                <w:rFonts w:ascii="Arial" w:hAnsi="Arial"/>
                <w:b/>
                <w:color w:val="FFFFFF" w:themeColor="background1"/>
              </w:rPr>
              <w:t>Action Required</w:t>
            </w:r>
          </w:p>
        </w:tc>
        <w:tc>
          <w:tcPr>
            <w:tcW w:w="2340" w:type="dxa"/>
            <w:shd w:val="clear" w:color="auto" w:fill="7C2529"/>
            <w:vAlign w:val="center"/>
          </w:tcPr>
          <w:p w:rsidR="00AE0C3F" w:rsidRPr="006265D2" w:rsidRDefault="00AE0C3F" w:rsidP="00CC4EA6">
            <w:pPr>
              <w:pStyle w:val="basetext"/>
              <w:spacing w:before="0" w:after="0"/>
              <w:ind w:left="0"/>
              <w:rPr>
                <w:rFonts w:ascii="Arial" w:hAnsi="Arial"/>
                <w:b/>
                <w:color w:val="FFFFFF" w:themeColor="background1"/>
              </w:rPr>
            </w:pPr>
            <w:r w:rsidRPr="006265D2">
              <w:rPr>
                <w:rFonts w:ascii="Arial" w:hAnsi="Arial"/>
                <w:b/>
                <w:color w:val="FFFFFF" w:themeColor="background1"/>
              </w:rPr>
              <w:t>Outcome</w:t>
            </w:r>
          </w:p>
        </w:tc>
      </w:tr>
      <w:tr w:rsidR="00AE0C3F" w:rsidRPr="00206EDB" w:rsidTr="006265D2">
        <w:trPr>
          <w:cantSplit/>
          <w:trHeight w:val="720"/>
          <w:jc w:val="center"/>
        </w:trPr>
        <w:tc>
          <w:tcPr>
            <w:tcW w:w="1458" w:type="dxa"/>
            <w:vAlign w:val="center"/>
          </w:tcPr>
          <w:p w:rsidR="00AE0C3F" w:rsidRPr="006265D2" w:rsidRDefault="00AE0C3F" w:rsidP="00CC4EA6">
            <w:pPr>
              <w:pStyle w:val="basetext"/>
              <w:spacing w:after="0"/>
              <w:ind w:left="0"/>
              <w:rPr>
                <w:rFonts w:ascii="Arial" w:hAnsi="Arial"/>
              </w:rPr>
            </w:pPr>
            <w:r w:rsidRPr="006265D2">
              <w:rPr>
                <w:rFonts w:ascii="Arial" w:hAnsi="Arial"/>
              </w:rPr>
              <w:t>Passed</w:t>
            </w:r>
          </w:p>
        </w:tc>
        <w:tc>
          <w:tcPr>
            <w:tcW w:w="2790" w:type="dxa"/>
            <w:vAlign w:val="center"/>
          </w:tcPr>
          <w:p w:rsidR="00AE0C3F" w:rsidRPr="006265D2" w:rsidRDefault="00AE0C3F" w:rsidP="00CC4EA6">
            <w:pPr>
              <w:pStyle w:val="basetext"/>
              <w:tabs>
                <w:tab w:val="clear" w:pos="720"/>
              </w:tabs>
              <w:spacing w:after="0"/>
              <w:ind w:left="0"/>
              <w:rPr>
                <w:rFonts w:ascii="Arial" w:hAnsi="Arial"/>
              </w:rPr>
            </w:pPr>
            <w:r w:rsidRPr="006265D2">
              <w:rPr>
                <w:rFonts w:ascii="Arial" w:hAnsi="Arial"/>
              </w:rPr>
              <w:t xml:space="preserve">The run was successfully completed </w:t>
            </w:r>
          </w:p>
          <w:p w:rsidR="00AE0C3F" w:rsidRPr="006265D2" w:rsidRDefault="00AE0C3F" w:rsidP="00CC4EA6">
            <w:pPr>
              <w:pStyle w:val="basetext"/>
              <w:tabs>
                <w:tab w:val="clear" w:pos="360"/>
                <w:tab w:val="clear" w:pos="720"/>
              </w:tabs>
              <w:spacing w:after="0"/>
              <w:ind w:left="0"/>
              <w:rPr>
                <w:rFonts w:ascii="Arial" w:hAnsi="Arial"/>
              </w:rPr>
            </w:pPr>
            <w:r w:rsidRPr="006265D2">
              <w:rPr>
                <w:rFonts w:ascii="Arial" w:hAnsi="Arial"/>
              </w:rPr>
              <w:t>AND</w:t>
            </w:r>
          </w:p>
          <w:p w:rsidR="00AE0C3F" w:rsidRPr="006265D2" w:rsidRDefault="00AE0C3F" w:rsidP="00CC4EA6">
            <w:pPr>
              <w:pStyle w:val="basetext"/>
              <w:tabs>
                <w:tab w:val="clear" w:pos="720"/>
              </w:tabs>
              <w:spacing w:after="0"/>
              <w:ind w:left="0"/>
              <w:rPr>
                <w:rFonts w:ascii="Arial" w:hAnsi="Arial"/>
              </w:rPr>
            </w:pPr>
            <w:r w:rsidRPr="006265D2">
              <w:rPr>
                <w:rFonts w:ascii="Arial" w:hAnsi="Arial"/>
              </w:rPr>
              <w:t>Both pouch controls were successful.</w:t>
            </w:r>
          </w:p>
        </w:tc>
        <w:tc>
          <w:tcPr>
            <w:tcW w:w="2880" w:type="dxa"/>
            <w:vAlign w:val="center"/>
          </w:tcPr>
          <w:p w:rsidR="00AE0C3F" w:rsidRPr="006265D2" w:rsidRDefault="00AE0C3F" w:rsidP="00CC4EA6">
            <w:pPr>
              <w:pStyle w:val="basetext"/>
              <w:spacing w:after="0"/>
              <w:ind w:left="0"/>
              <w:rPr>
                <w:rFonts w:ascii="Arial" w:hAnsi="Arial"/>
              </w:rPr>
            </w:pPr>
            <w:r w:rsidRPr="006265D2">
              <w:rPr>
                <w:rFonts w:ascii="Arial" w:hAnsi="Arial"/>
              </w:rPr>
              <w:t>None</w:t>
            </w:r>
          </w:p>
        </w:tc>
        <w:tc>
          <w:tcPr>
            <w:tcW w:w="2340" w:type="dxa"/>
            <w:vAlign w:val="center"/>
          </w:tcPr>
          <w:p w:rsidR="00AE0C3F" w:rsidRPr="006265D2" w:rsidRDefault="00AE0C3F" w:rsidP="00CC4EA6">
            <w:pPr>
              <w:pStyle w:val="basetext"/>
              <w:spacing w:after="0"/>
              <w:ind w:left="0"/>
              <w:rPr>
                <w:rFonts w:ascii="Arial" w:hAnsi="Arial"/>
              </w:rPr>
            </w:pPr>
            <w:r w:rsidRPr="006265D2">
              <w:rPr>
                <w:rFonts w:ascii="Arial" w:hAnsi="Arial"/>
              </w:rPr>
              <w:t>Report the results provided on the test report.</w:t>
            </w:r>
          </w:p>
        </w:tc>
      </w:tr>
      <w:tr w:rsidR="00AE0C3F" w:rsidRPr="00206EDB" w:rsidTr="006265D2">
        <w:trPr>
          <w:cantSplit/>
          <w:trHeight w:val="720"/>
          <w:jc w:val="center"/>
        </w:trPr>
        <w:tc>
          <w:tcPr>
            <w:tcW w:w="1458" w:type="dxa"/>
            <w:vAlign w:val="center"/>
          </w:tcPr>
          <w:p w:rsidR="00AE0C3F" w:rsidRPr="006265D2" w:rsidRDefault="00AE0C3F" w:rsidP="00CC4EA6">
            <w:pPr>
              <w:pStyle w:val="basetext"/>
              <w:spacing w:after="0"/>
              <w:ind w:left="0"/>
              <w:rPr>
                <w:rFonts w:ascii="Arial" w:hAnsi="Arial"/>
              </w:rPr>
            </w:pPr>
            <w:r w:rsidRPr="006265D2">
              <w:rPr>
                <w:rFonts w:ascii="Arial" w:hAnsi="Arial"/>
              </w:rPr>
              <w:t>Failed</w:t>
            </w:r>
          </w:p>
        </w:tc>
        <w:tc>
          <w:tcPr>
            <w:tcW w:w="2790" w:type="dxa"/>
            <w:vAlign w:val="center"/>
          </w:tcPr>
          <w:p w:rsidR="00AE0C3F" w:rsidRPr="006265D2" w:rsidRDefault="00AE0C3F" w:rsidP="00CC4EA6">
            <w:pPr>
              <w:pStyle w:val="basetext"/>
              <w:tabs>
                <w:tab w:val="clear" w:pos="720"/>
              </w:tabs>
              <w:spacing w:after="0"/>
              <w:ind w:left="0"/>
              <w:rPr>
                <w:rFonts w:ascii="Arial" w:hAnsi="Arial"/>
              </w:rPr>
            </w:pPr>
            <w:r w:rsidRPr="006265D2">
              <w:rPr>
                <w:rFonts w:ascii="Arial" w:hAnsi="Arial"/>
              </w:rPr>
              <w:t xml:space="preserve">The run was successfully completed </w:t>
            </w:r>
          </w:p>
          <w:p w:rsidR="00AE0C3F" w:rsidRPr="006265D2" w:rsidRDefault="00AE0C3F" w:rsidP="00CC4EA6">
            <w:pPr>
              <w:pStyle w:val="basetext"/>
              <w:tabs>
                <w:tab w:val="clear" w:pos="360"/>
                <w:tab w:val="clear" w:pos="720"/>
              </w:tabs>
              <w:spacing w:after="0"/>
              <w:ind w:left="0"/>
              <w:rPr>
                <w:rFonts w:ascii="Arial" w:hAnsi="Arial"/>
              </w:rPr>
            </w:pPr>
            <w:r w:rsidRPr="006265D2">
              <w:rPr>
                <w:rFonts w:ascii="Arial" w:hAnsi="Arial"/>
              </w:rPr>
              <w:t>BUT</w:t>
            </w:r>
          </w:p>
          <w:p w:rsidR="00AE0C3F" w:rsidRPr="006265D2" w:rsidRDefault="00AE0C3F" w:rsidP="00CC4EA6">
            <w:pPr>
              <w:pStyle w:val="basetext"/>
              <w:spacing w:after="0"/>
              <w:ind w:left="0"/>
              <w:rPr>
                <w:rFonts w:ascii="Arial" w:hAnsi="Arial"/>
              </w:rPr>
            </w:pPr>
            <w:r w:rsidRPr="006265D2">
              <w:rPr>
                <w:rFonts w:ascii="Arial" w:hAnsi="Arial"/>
              </w:rPr>
              <w:t>At least one of the pouch controls (RNA Process Control and/or PCR2 Control) failed.</w:t>
            </w:r>
          </w:p>
        </w:tc>
        <w:tc>
          <w:tcPr>
            <w:tcW w:w="2880" w:type="dxa"/>
            <w:vAlign w:val="center"/>
          </w:tcPr>
          <w:p w:rsidR="00AE0C3F" w:rsidRPr="006265D2" w:rsidRDefault="00AE0C3F" w:rsidP="00CC4EA6">
            <w:pPr>
              <w:pStyle w:val="basetext"/>
              <w:spacing w:after="0"/>
              <w:ind w:left="0"/>
              <w:rPr>
                <w:rFonts w:ascii="Arial" w:hAnsi="Arial"/>
              </w:rPr>
            </w:pPr>
            <w:r w:rsidRPr="006265D2">
              <w:rPr>
                <w:rFonts w:ascii="Arial" w:hAnsi="Arial"/>
              </w:rPr>
              <w:t>Repeat the test using a new pouch.</w:t>
            </w:r>
          </w:p>
        </w:tc>
        <w:tc>
          <w:tcPr>
            <w:tcW w:w="2340" w:type="dxa"/>
            <w:vAlign w:val="center"/>
          </w:tcPr>
          <w:p w:rsidR="00AE0C3F" w:rsidRPr="006265D2" w:rsidRDefault="00AE0C3F" w:rsidP="00CC4EA6">
            <w:pPr>
              <w:pStyle w:val="basetext"/>
              <w:spacing w:after="0"/>
              <w:ind w:left="0"/>
              <w:rPr>
                <w:rFonts w:ascii="Arial" w:hAnsi="Arial"/>
              </w:rPr>
            </w:pPr>
            <w:r w:rsidRPr="006265D2">
              <w:rPr>
                <w:rFonts w:ascii="Arial" w:hAnsi="Arial"/>
              </w:rPr>
              <w:t>Accept the results of the repeat testing. If the error persists, contact technical support for further instruction.</w:t>
            </w:r>
          </w:p>
        </w:tc>
      </w:tr>
      <w:tr w:rsidR="00AE0C3F" w:rsidRPr="00206EDB" w:rsidTr="006265D2">
        <w:trPr>
          <w:cantSplit/>
          <w:trHeight w:val="8064"/>
          <w:jc w:val="center"/>
        </w:trPr>
        <w:tc>
          <w:tcPr>
            <w:tcW w:w="1458" w:type="dxa"/>
            <w:vAlign w:val="center"/>
          </w:tcPr>
          <w:p w:rsidR="00AE0C3F" w:rsidRPr="006265D2" w:rsidRDefault="00AE0C3F" w:rsidP="00CC4EA6">
            <w:pPr>
              <w:pStyle w:val="basetext"/>
              <w:spacing w:after="0"/>
              <w:ind w:left="0"/>
              <w:rPr>
                <w:rFonts w:ascii="Arial" w:hAnsi="Arial"/>
              </w:rPr>
            </w:pPr>
            <w:r w:rsidRPr="006265D2">
              <w:rPr>
                <w:rFonts w:ascii="Arial" w:hAnsi="Arial"/>
              </w:rPr>
              <w:lastRenderedPageBreak/>
              <w:t>Invalid</w:t>
            </w:r>
          </w:p>
        </w:tc>
        <w:tc>
          <w:tcPr>
            <w:tcW w:w="2790" w:type="dxa"/>
            <w:vAlign w:val="center"/>
          </w:tcPr>
          <w:p w:rsidR="00AE0C3F" w:rsidRPr="006265D2" w:rsidRDefault="00AE0C3F" w:rsidP="00CC4EA6">
            <w:pPr>
              <w:pStyle w:val="basetext"/>
              <w:tabs>
                <w:tab w:val="clear" w:pos="720"/>
              </w:tabs>
              <w:spacing w:after="0"/>
              <w:ind w:left="0"/>
              <w:rPr>
                <w:rFonts w:ascii="Arial" w:hAnsi="Arial"/>
              </w:rPr>
            </w:pPr>
            <w:r w:rsidRPr="006265D2">
              <w:rPr>
                <w:rFonts w:ascii="Arial" w:hAnsi="Arial"/>
              </w:rPr>
              <w:t>The controls are invalid because the run did not complete.</w:t>
            </w:r>
          </w:p>
          <w:p w:rsidR="00AE0C3F" w:rsidRPr="006265D2" w:rsidRDefault="00AE0C3F" w:rsidP="00CC4EA6">
            <w:pPr>
              <w:pStyle w:val="basetext"/>
              <w:tabs>
                <w:tab w:val="clear" w:pos="720"/>
              </w:tabs>
              <w:spacing w:after="0"/>
              <w:ind w:left="0"/>
              <w:rPr>
                <w:rFonts w:ascii="Arial" w:hAnsi="Arial"/>
              </w:rPr>
            </w:pPr>
            <w:r w:rsidRPr="006265D2">
              <w:rPr>
                <w:rFonts w:ascii="Arial" w:hAnsi="Arial"/>
              </w:rPr>
              <w:t>(Typically this indicates a software or hardware error).</w:t>
            </w:r>
          </w:p>
          <w:p w:rsidR="00AE0C3F" w:rsidRPr="006265D2" w:rsidRDefault="00AE0C3F" w:rsidP="00CC4EA6">
            <w:pPr>
              <w:pStyle w:val="basetext"/>
              <w:spacing w:after="0"/>
              <w:ind w:left="0"/>
              <w:rPr>
                <w:rFonts w:ascii="Arial" w:hAnsi="Arial"/>
              </w:rPr>
            </w:pPr>
          </w:p>
          <w:p w:rsidR="00AE0C3F" w:rsidRPr="006265D2" w:rsidRDefault="00AE0C3F" w:rsidP="00CC4EA6">
            <w:pPr>
              <w:pStyle w:val="basetext"/>
              <w:spacing w:after="0"/>
              <w:ind w:left="0"/>
              <w:rPr>
                <w:rFonts w:ascii="Arial" w:hAnsi="Arial"/>
              </w:rPr>
            </w:pPr>
          </w:p>
        </w:tc>
        <w:tc>
          <w:tcPr>
            <w:tcW w:w="2880" w:type="dxa"/>
            <w:vAlign w:val="center"/>
          </w:tcPr>
          <w:p w:rsidR="00AE0C3F" w:rsidRPr="006265D2" w:rsidRDefault="00AE0C3F" w:rsidP="00CC4EA6">
            <w:pPr>
              <w:pStyle w:val="basetext"/>
              <w:spacing w:after="0"/>
              <w:ind w:left="0"/>
              <w:rPr>
                <w:rFonts w:ascii="Arial" w:hAnsi="Arial"/>
              </w:rPr>
            </w:pPr>
            <w:r w:rsidRPr="006265D2">
              <w:rPr>
                <w:rFonts w:ascii="Arial" w:hAnsi="Arial"/>
              </w:rPr>
              <w:t xml:space="preserve">Note any error codes displayed during the run and the Run Status field in the Run Details section of the report. Refer to the </w:t>
            </w:r>
            <w:r w:rsidR="006C370A">
              <w:rPr>
                <w:rFonts w:ascii="Arial" w:hAnsi="Arial"/>
              </w:rPr>
              <w:t xml:space="preserve">BioFire </w:t>
            </w:r>
            <w:r w:rsidRPr="006265D2">
              <w:rPr>
                <w:rFonts w:ascii="Arial" w:hAnsi="Arial"/>
              </w:rPr>
              <w:t xml:space="preserve">FilmArray Operator’s Manual or contact Technical Support for further instruction. </w:t>
            </w:r>
          </w:p>
          <w:p w:rsidR="00AE0C3F" w:rsidRPr="006265D2" w:rsidRDefault="00AE0C3F" w:rsidP="00CC4EA6">
            <w:pPr>
              <w:pStyle w:val="basetext"/>
              <w:spacing w:after="0"/>
              <w:ind w:left="0"/>
              <w:rPr>
                <w:rFonts w:ascii="Arial" w:hAnsi="Arial"/>
              </w:rPr>
            </w:pPr>
            <w:r w:rsidRPr="006265D2">
              <w:rPr>
                <w:rFonts w:ascii="Arial" w:hAnsi="Arial"/>
              </w:rPr>
              <w:t>Once the error is resolved, repeat the test or repeat the test using another instrument.</w:t>
            </w:r>
          </w:p>
          <w:p w:rsidR="00AE0C3F" w:rsidRPr="006265D2" w:rsidRDefault="00AE0C3F" w:rsidP="00CC4EA6">
            <w:pPr>
              <w:pStyle w:val="basetext"/>
              <w:spacing w:after="0"/>
              <w:ind w:left="0"/>
              <w:rPr>
                <w:rFonts w:ascii="Arial" w:hAnsi="Arial"/>
              </w:rPr>
            </w:pPr>
            <w:r w:rsidRPr="006265D2">
              <w:rPr>
                <w:rFonts w:ascii="Arial" w:hAnsi="Arial"/>
              </w:rPr>
              <w:t>If the error occurred in the first 30 seconds of the run, the same pouch may be used for the repeat test (within 60 minutes of pouch loading) using the same instrument or another instrument, as available.</w:t>
            </w:r>
          </w:p>
          <w:p w:rsidR="00AE0C3F" w:rsidRPr="006265D2" w:rsidRDefault="00AE0C3F" w:rsidP="00CC4EA6">
            <w:pPr>
              <w:pStyle w:val="basetext"/>
              <w:spacing w:after="0"/>
              <w:ind w:left="0"/>
              <w:rPr>
                <w:rFonts w:ascii="Arial" w:hAnsi="Arial"/>
              </w:rPr>
            </w:pPr>
            <w:r w:rsidRPr="006265D2">
              <w:rPr>
                <w:rFonts w:ascii="Arial" w:hAnsi="Arial"/>
              </w:rPr>
              <w:t>If the error occurred later in the run or you are unsure when the error occurred, return to the original sample to load a new pouch. Repeat the test with the new pouch on the same instrument or another instrument, as available.</w:t>
            </w:r>
          </w:p>
        </w:tc>
        <w:tc>
          <w:tcPr>
            <w:tcW w:w="2340" w:type="dxa"/>
            <w:vAlign w:val="center"/>
          </w:tcPr>
          <w:p w:rsidR="00AE0C3F" w:rsidRPr="006265D2" w:rsidRDefault="00AE0C3F" w:rsidP="00CC4EA6">
            <w:pPr>
              <w:pStyle w:val="basetext"/>
              <w:spacing w:after="0"/>
              <w:ind w:left="0"/>
              <w:rPr>
                <w:rFonts w:ascii="Arial" w:hAnsi="Arial"/>
              </w:rPr>
            </w:pPr>
            <w:r w:rsidRPr="006265D2">
              <w:rPr>
                <w:rFonts w:ascii="Arial" w:hAnsi="Arial"/>
              </w:rPr>
              <w:t>Accept the valid results of the repeat testing.  If the error persists, contact Technical Support for further instruction.</w:t>
            </w:r>
          </w:p>
        </w:tc>
      </w:tr>
    </w:tbl>
    <w:p w:rsidR="00AE0C3F" w:rsidRPr="00206EDB" w:rsidRDefault="00AE0C3F" w:rsidP="00AE0C3F">
      <w:pPr>
        <w:pStyle w:val="Heading3"/>
        <w:rPr>
          <w:rFonts w:ascii="Century Schoolbook" w:hAnsi="Century Schoolbook"/>
          <w:sz w:val="20"/>
        </w:rPr>
      </w:pPr>
      <w:bookmarkStart w:id="37" w:name="_Toc275868601"/>
      <w:bookmarkStart w:id="38" w:name="_Toc275869284"/>
      <w:bookmarkStart w:id="39" w:name="_Toc275869720"/>
      <w:bookmarkStart w:id="40" w:name="_Toc290465405"/>
      <w:bookmarkStart w:id="41" w:name="_Toc315098867"/>
      <w:bookmarkStart w:id="42" w:name="_Toc341182866"/>
    </w:p>
    <w:p w:rsidR="00AE0C3F" w:rsidRPr="00206EDB" w:rsidRDefault="00AE0C3F" w:rsidP="00AE0C3F">
      <w:pPr>
        <w:pStyle w:val="Heading3"/>
        <w:rPr>
          <w:rFonts w:ascii="Century Schoolbook" w:hAnsi="Century Schoolbook"/>
        </w:rPr>
      </w:pPr>
      <w:r w:rsidRPr="00206EDB">
        <w:rPr>
          <w:rFonts w:ascii="Century Schoolbook" w:hAnsi="Century Schoolbook"/>
        </w:rPr>
        <w:t xml:space="preserve">Result </w:t>
      </w:r>
      <w:bookmarkEnd w:id="37"/>
      <w:bookmarkEnd w:id="38"/>
      <w:bookmarkEnd w:id="39"/>
      <w:bookmarkEnd w:id="40"/>
      <w:bookmarkEnd w:id="41"/>
      <w:bookmarkEnd w:id="42"/>
      <w:r w:rsidRPr="00206EDB">
        <w:rPr>
          <w:rFonts w:ascii="Century Schoolbook" w:hAnsi="Century Schoolbook"/>
        </w:rPr>
        <w:t>Reporting</w:t>
      </w:r>
      <w:r w:rsidR="00864A02" w:rsidRPr="00206EDB">
        <w:rPr>
          <w:rFonts w:ascii="Century Schoolbook" w:hAnsi="Century Schoolbook"/>
        </w:rPr>
        <w:t xml:space="preserve"> </w:t>
      </w:r>
    </w:p>
    <w:p w:rsidR="00AE0C3F" w:rsidRPr="00206EDB" w:rsidRDefault="00AE0C3F" w:rsidP="00AE0C3F">
      <w:pPr>
        <w:pStyle w:val="basetext"/>
        <w:tabs>
          <w:tab w:val="clear" w:pos="1080"/>
        </w:tabs>
        <w:spacing w:line="288" w:lineRule="auto"/>
        <w:ind w:left="0"/>
        <w:rPr>
          <w:rFonts w:ascii="Century Schoolbook" w:hAnsi="Century Schoolbook" w:cs="Times New Roman"/>
          <w:color w:val="000000"/>
          <w:sz w:val="24"/>
          <w:szCs w:val="24"/>
        </w:rPr>
      </w:pPr>
      <w:r w:rsidRPr="00206EDB">
        <w:rPr>
          <w:rFonts w:ascii="Century Schoolbook" w:hAnsi="Century Schoolbook"/>
          <w:sz w:val="24"/>
          <w:szCs w:val="24"/>
        </w:rPr>
        <w:t>The Results Summary – Interpretations section provides a complete list of the test results. Possible results for each organism include Detected, Not Detected, N/A</w:t>
      </w:r>
      <w:r w:rsidR="00174E8E">
        <w:rPr>
          <w:rFonts w:ascii="Century Schoolbook" w:hAnsi="Century Schoolbook"/>
          <w:sz w:val="24"/>
          <w:szCs w:val="24"/>
        </w:rPr>
        <w:t>,</w:t>
      </w:r>
      <w:r w:rsidRPr="00206EDB">
        <w:rPr>
          <w:rFonts w:ascii="Century Schoolbook" w:hAnsi="Century Schoolbook"/>
          <w:sz w:val="24"/>
          <w:szCs w:val="24"/>
        </w:rPr>
        <w:t xml:space="preserve"> and Invalid. Table 2 provides an explanation for each interpretation and any follow-up necessary to obtain a final result.</w:t>
      </w:r>
    </w:p>
    <w:p w:rsidR="00AE0C3F" w:rsidRPr="00206EDB" w:rsidRDefault="00AE0C3F" w:rsidP="00AE0C3F">
      <w:pPr>
        <w:pStyle w:val="Caption"/>
        <w:ind w:left="630"/>
        <w:rPr>
          <w:rFonts w:ascii="Century Schoolbook" w:hAnsi="Century Schoolbook" w:cs="Times New Roman"/>
        </w:rPr>
      </w:pPr>
      <w:bookmarkStart w:id="43" w:name="_Ref313867646"/>
      <w:r w:rsidRPr="00206EDB">
        <w:rPr>
          <w:rFonts w:ascii="Century Schoolbook" w:hAnsi="Century Schoolbook" w:cs="Times New Roman"/>
        </w:rPr>
        <w:lastRenderedPageBreak/>
        <w:t>Tabl</w:t>
      </w:r>
      <w:bookmarkEnd w:id="43"/>
      <w:r w:rsidRPr="00206EDB">
        <w:rPr>
          <w:rFonts w:ascii="Century Schoolbook" w:hAnsi="Century Schoolbook" w:cs="Times New Roman"/>
        </w:rPr>
        <w:t>e 2. Reporting of Results and Required Actions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5220"/>
        <w:gridCol w:w="2340"/>
      </w:tblGrid>
      <w:tr w:rsidR="00AE0C3F" w:rsidRPr="00206EDB" w:rsidTr="006265D2">
        <w:trPr>
          <w:cantSplit/>
          <w:trHeight w:val="576"/>
          <w:tblHeader/>
          <w:jc w:val="center"/>
        </w:trPr>
        <w:tc>
          <w:tcPr>
            <w:tcW w:w="1908" w:type="dxa"/>
            <w:shd w:val="clear" w:color="auto" w:fill="7C2529"/>
            <w:vAlign w:val="center"/>
          </w:tcPr>
          <w:p w:rsidR="00AE0C3F" w:rsidRPr="006265D2" w:rsidRDefault="00AE0C3F" w:rsidP="00CC4EA6">
            <w:pPr>
              <w:pStyle w:val="basetext"/>
              <w:spacing w:before="0" w:after="0"/>
              <w:ind w:left="0"/>
              <w:rPr>
                <w:rFonts w:ascii="Arial" w:hAnsi="Arial"/>
                <w:b/>
                <w:color w:val="FFFFFF" w:themeColor="background1"/>
              </w:rPr>
            </w:pPr>
            <w:r w:rsidRPr="006265D2">
              <w:rPr>
                <w:rFonts w:ascii="Arial" w:hAnsi="Arial"/>
                <w:b/>
                <w:color w:val="FFFFFF" w:themeColor="background1"/>
              </w:rPr>
              <w:t>Result</w:t>
            </w:r>
          </w:p>
        </w:tc>
        <w:tc>
          <w:tcPr>
            <w:tcW w:w="5220" w:type="dxa"/>
            <w:shd w:val="clear" w:color="auto" w:fill="7C2529"/>
            <w:vAlign w:val="center"/>
          </w:tcPr>
          <w:p w:rsidR="00AE0C3F" w:rsidRPr="006265D2" w:rsidRDefault="00AE0C3F" w:rsidP="00CC4EA6">
            <w:pPr>
              <w:pStyle w:val="basetext"/>
              <w:spacing w:before="0" w:after="0"/>
              <w:ind w:left="0"/>
              <w:rPr>
                <w:rFonts w:ascii="Arial" w:hAnsi="Arial"/>
                <w:b/>
                <w:color w:val="FFFFFF" w:themeColor="background1"/>
              </w:rPr>
            </w:pPr>
            <w:r w:rsidRPr="006265D2">
              <w:rPr>
                <w:rFonts w:ascii="Arial" w:hAnsi="Arial"/>
                <w:b/>
                <w:color w:val="FFFFFF" w:themeColor="background1"/>
              </w:rPr>
              <w:t>Explanation</w:t>
            </w:r>
          </w:p>
        </w:tc>
        <w:tc>
          <w:tcPr>
            <w:tcW w:w="2340" w:type="dxa"/>
            <w:shd w:val="clear" w:color="auto" w:fill="7C2529"/>
            <w:vAlign w:val="center"/>
          </w:tcPr>
          <w:p w:rsidR="00AE0C3F" w:rsidRPr="006265D2" w:rsidRDefault="00AE0C3F" w:rsidP="00CC4EA6">
            <w:pPr>
              <w:pStyle w:val="basetext"/>
              <w:spacing w:before="0" w:after="0"/>
              <w:ind w:left="0"/>
              <w:rPr>
                <w:rFonts w:ascii="Arial" w:hAnsi="Arial"/>
                <w:b/>
                <w:color w:val="FFFFFF" w:themeColor="background1"/>
              </w:rPr>
            </w:pPr>
            <w:r w:rsidRPr="006265D2">
              <w:rPr>
                <w:rFonts w:ascii="Arial" w:hAnsi="Arial"/>
                <w:b/>
                <w:color w:val="FFFFFF" w:themeColor="background1"/>
              </w:rPr>
              <w:t>Action</w:t>
            </w:r>
          </w:p>
        </w:tc>
      </w:tr>
      <w:tr w:rsidR="00AE0C3F" w:rsidRPr="00206EDB" w:rsidTr="006265D2">
        <w:trPr>
          <w:cantSplit/>
          <w:trHeight w:val="2130"/>
          <w:jc w:val="center"/>
        </w:trPr>
        <w:tc>
          <w:tcPr>
            <w:tcW w:w="1908" w:type="dxa"/>
            <w:vAlign w:val="center"/>
          </w:tcPr>
          <w:p w:rsidR="00AE0C3F" w:rsidRPr="006265D2" w:rsidRDefault="00AE0C3F" w:rsidP="00CC4EA6">
            <w:pPr>
              <w:pStyle w:val="basetext"/>
              <w:spacing w:after="0"/>
              <w:ind w:left="0"/>
              <w:rPr>
                <w:rFonts w:ascii="Arial" w:hAnsi="Arial"/>
              </w:rPr>
            </w:pPr>
            <w:r w:rsidRPr="006265D2">
              <w:rPr>
                <w:rFonts w:ascii="Arial" w:hAnsi="Arial"/>
              </w:rPr>
              <w:t>Detected</w:t>
            </w:r>
          </w:p>
        </w:tc>
        <w:tc>
          <w:tcPr>
            <w:tcW w:w="5220" w:type="dxa"/>
            <w:vAlign w:val="center"/>
          </w:tcPr>
          <w:p w:rsidR="00AE0C3F" w:rsidRPr="006265D2" w:rsidRDefault="00AE0C3F" w:rsidP="00CC4EA6">
            <w:pPr>
              <w:pStyle w:val="basetext"/>
              <w:spacing w:after="0"/>
              <w:ind w:left="0"/>
              <w:rPr>
                <w:rFonts w:ascii="Arial" w:hAnsi="Arial"/>
              </w:rPr>
            </w:pPr>
            <w:r w:rsidRPr="006265D2">
              <w:rPr>
                <w:rFonts w:ascii="Arial" w:hAnsi="Arial"/>
              </w:rPr>
              <w:t>The run was successfully completed</w:t>
            </w:r>
          </w:p>
          <w:p w:rsidR="00AE0C3F" w:rsidRPr="006265D2" w:rsidRDefault="00AE0C3F" w:rsidP="00CC4EA6">
            <w:pPr>
              <w:pStyle w:val="basetext"/>
              <w:spacing w:after="0"/>
              <w:ind w:left="0"/>
              <w:rPr>
                <w:rFonts w:ascii="Arial" w:hAnsi="Arial"/>
              </w:rPr>
            </w:pPr>
            <w:r w:rsidRPr="006265D2">
              <w:rPr>
                <w:rFonts w:ascii="Arial" w:hAnsi="Arial"/>
              </w:rPr>
              <w:t>AND</w:t>
            </w:r>
          </w:p>
          <w:p w:rsidR="00AE0C3F" w:rsidRPr="006265D2" w:rsidRDefault="00AE0C3F" w:rsidP="00CC4EA6">
            <w:pPr>
              <w:pStyle w:val="basetext"/>
              <w:spacing w:after="0"/>
              <w:ind w:left="0"/>
              <w:rPr>
                <w:rFonts w:ascii="Arial" w:hAnsi="Arial"/>
              </w:rPr>
            </w:pPr>
            <w:r w:rsidRPr="006265D2">
              <w:rPr>
                <w:rFonts w:ascii="Arial" w:hAnsi="Arial"/>
              </w:rPr>
              <w:t>The pouch controls were successful (Passed)</w:t>
            </w:r>
          </w:p>
          <w:p w:rsidR="00AE0C3F" w:rsidRPr="006265D2" w:rsidRDefault="00AE0C3F" w:rsidP="00CC4EA6">
            <w:pPr>
              <w:pStyle w:val="basetext"/>
              <w:spacing w:after="0"/>
              <w:ind w:left="0"/>
              <w:rPr>
                <w:rFonts w:ascii="Arial" w:hAnsi="Arial"/>
              </w:rPr>
            </w:pPr>
            <w:r w:rsidRPr="006265D2">
              <w:rPr>
                <w:rFonts w:ascii="Arial" w:hAnsi="Arial"/>
              </w:rPr>
              <w:t>AND</w:t>
            </w:r>
          </w:p>
          <w:p w:rsidR="00AE0C3F" w:rsidRPr="006265D2" w:rsidRDefault="00AE0C3F" w:rsidP="00CC4EA6">
            <w:pPr>
              <w:pStyle w:val="basetext"/>
              <w:spacing w:after="0"/>
              <w:ind w:left="0"/>
              <w:rPr>
                <w:rFonts w:ascii="Arial" w:hAnsi="Arial"/>
              </w:rPr>
            </w:pPr>
            <w:r w:rsidRPr="006265D2">
              <w:rPr>
                <w:rFonts w:ascii="Arial" w:hAnsi="Arial"/>
              </w:rPr>
              <w:t>The assay(s) associated with the interpretation were positive based on the following requirements for at least 2 of the 3 assay replicates:</w:t>
            </w:r>
          </w:p>
          <w:p w:rsidR="00AE0C3F" w:rsidRPr="006265D2" w:rsidRDefault="00AE0C3F" w:rsidP="00CC4EA6">
            <w:pPr>
              <w:pStyle w:val="basetext"/>
              <w:spacing w:after="0"/>
              <w:ind w:left="0"/>
              <w:rPr>
                <w:rFonts w:ascii="Arial" w:hAnsi="Arial"/>
              </w:rPr>
            </w:pPr>
            <w:r w:rsidRPr="006265D2">
              <w:rPr>
                <w:rFonts w:ascii="Arial" w:hAnsi="Arial"/>
              </w:rPr>
              <w:t>-a positive melt curve, and</w:t>
            </w:r>
          </w:p>
          <w:p w:rsidR="00AE0C3F" w:rsidRPr="006265D2" w:rsidRDefault="00AE0C3F" w:rsidP="00CC4EA6">
            <w:pPr>
              <w:pStyle w:val="basetext"/>
              <w:spacing w:after="0"/>
              <w:ind w:left="0"/>
              <w:rPr>
                <w:rFonts w:ascii="Arial" w:hAnsi="Arial"/>
              </w:rPr>
            </w:pPr>
            <w:r w:rsidRPr="006265D2">
              <w:rPr>
                <w:rFonts w:ascii="Arial" w:hAnsi="Arial"/>
              </w:rPr>
              <w:t>-the Tm for the melt data were within the assay specific limits, and</w:t>
            </w:r>
          </w:p>
          <w:p w:rsidR="00AE0C3F" w:rsidRPr="006265D2" w:rsidRDefault="00AE0C3F" w:rsidP="00CC4EA6">
            <w:pPr>
              <w:pStyle w:val="basetext"/>
              <w:spacing w:after="0"/>
              <w:ind w:left="0"/>
              <w:rPr>
                <w:rFonts w:ascii="Arial" w:hAnsi="Arial"/>
              </w:rPr>
            </w:pPr>
            <w:r w:rsidRPr="006265D2">
              <w:rPr>
                <w:rFonts w:ascii="Arial" w:hAnsi="Arial"/>
              </w:rPr>
              <w:t>-the Tm for the melt data were within 1°C of each other.</w:t>
            </w:r>
          </w:p>
        </w:tc>
        <w:tc>
          <w:tcPr>
            <w:tcW w:w="2340" w:type="dxa"/>
            <w:vAlign w:val="center"/>
          </w:tcPr>
          <w:p w:rsidR="00AE0C3F" w:rsidRPr="006265D2" w:rsidRDefault="00AE0C3F" w:rsidP="00CC4EA6">
            <w:pPr>
              <w:pStyle w:val="basetext"/>
              <w:spacing w:after="0"/>
              <w:ind w:left="0"/>
              <w:rPr>
                <w:rFonts w:ascii="Arial" w:hAnsi="Arial"/>
              </w:rPr>
            </w:pPr>
            <w:r w:rsidRPr="006265D2">
              <w:rPr>
                <w:rFonts w:ascii="Arial" w:hAnsi="Arial"/>
              </w:rPr>
              <w:t>None. Report results.</w:t>
            </w:r>
          </w:p>
        </w:tc>
      </w:tr>
      <w:tr w:rsidR="00AE0C3F" w:rsidRPr="00206EDB" w:rsidTr="006265D2">
        <w:trPr>
          <w:cantSplit/>
          <w:trHeight w:val="2304"/>
          <w:jc w:val="center"/>
        </w:trPr>
        <w:tc>
          <w:tcPr>
            <w:tcW w:w="1908" w:type="dxa"/>
            <w:vAlign w:val="center"/>
          </w:tcPr>
          <w:p w:rsidR="00AE0C3F" w:rsidRPr="006265D2" w:rsidRDefault="00AE0C3F" w:rsidP="00CC4EA6">
            <w:pPr>
              <w:pStyle w:val="basetext"/>
              <w:spacing w:before="0" w:after="0"/>
              <w:ind w:left="0"/>
              <w:rPr>
                <w:rFonts w:ascii="Arial" w:hAnsi="Arial"/>
              </w:rPr>
            </w:pPr>
            <w:r w:rsidRPr="006265D2">
              <w:rPr>
                <w:rFonts w:ascii="Arial" w:hAnsi="Arial"/>
              </w:rPr>
              <w:t>Not Detected</w:t>
            </w:r>
          </w:p>
        </w:tc>
        <w:tc>
          <w:tcPr>
            <w:tcW w:w="5220" w:type="dxa"/>
            <w:vAlign w:val="center"/>
          </w:tcPr>
          <w:p w:rsidR="00AE0C3F" w:rsidRPr="006265D2" w:rsidRDefault="00AE0C3F" w:rsidP="00CC4EA6">
            <w:pPr>
              <w:pStyle w:val="basetext"/>
              <w:spacing w:before="0" w:after="0"/>
              <w:ind w:left="0"/>
              <w:rPr>
                <w:rFonts w:ascii="Arial" w:hAnsi="Arial"/>
              </w:rPr>
            </w:pPr>
            <w:r w:rsidRPr="006265D2">
              <w:rPr>
                <w:rFonts w:ascii="Arial" w:hAnsi="Arial"/>
              </w:rPr>
              <w:t>The run was successfully completed</w:t>
            </w:r>
          </w:p>
          <w:p w:rsidR="00AE0C3F" w:rsidRPr="006265D2" w:rsidRDefault="00AE0C3F" w:rsidP="00CC4EA6">
            <w:pPr>
              <w:pStyle w:val="basetext"/>
              <w:spacing w:before="0" w:after="0"/>
              <w:ind w:left="0"/>
              <w:rPr>
                <w:rFonts w:ascii="Arial" w:hAnsi="Arial"/>
              </w:rPr>
            </w:pPr>
            <w:r w:rsidRPr="006265D2">
              <w:rPr>
                <w:rFonts w:ascii="Arial" w:hAnsi="Arial"/>
              </w:rPr>
              <w:t>AND</w:t>
            </w:r>
          </w:p>
          <w:p w:rsidR="00AE0C3F" w:rsidRPr="006265D2" w:rsidRDefault="00AE0C3F" w:rsidP="00CC4EA6">
            <w:pPr>
              <w:pStyle w:val="basetext"/>
              <w:spacing w:before="0" w:after="0"/>
              <w:ind w:left="0"/>
              <w:rPr>
                <w:rFonts w:ascii="Arial" w:hAnsi="Arial"/>
              </w:rPr>
            </w:pPr>
            <w:r w:rsidRPr="006265D2">
              <w:rPr>
                <w:rFonts w:ascii="Arial" w:hAnsi="Arial"/>
              </w:rPr>
              <w:t>The pouch controls were successful (Passed)</w:t>
            </w:r>
          </w:p>
          <w:p w:rsidR="00AE0C3F" w:rsidRPr="006265D2" w:rsidRDefault="00AE0C3F" w:rsidP="00CC4EA6">
            <w:pPr>
              <w:pStyle w:val="basetext"/>
              <w:spacing w:before="0" w:after="0"/>
              <w:ind w:left="0"/>
              <w:rPr>
                <w:rFonts w:ascii="Arial" w:hAnsi="Arial"/>
              </w:rPr>
            </w:pPr>
            <w:r w:rsidRPr="006265D2">
              <w:rPr>
                <w:rFonts w:ascii="Arial" w:hAnsi="Arial"/>
              </w:rPr>
              <w:t>AND</w:t>
            </w:r>
          </w:p>
          <w:p w:rsidR="00AE0C3F" w:rsidRPr="006265D2" w:rsidRDefault="00AE0C3F" w:rsidP="00CC4EA6">
            <w:pPr>
              <w:pStyle w:val="basetext"/>
              <w:spacing w:before="0" w:after="0"/>
              <w:ind w:left="0"/>
              <w:rPr>
                <w:rFonts w:ascii="Arial" w:hAnsi="Arial"/>
              </w:rPr>
            </w:pPr>
            <w:r w:rsidRPr="006265D2">
              <w:rPr>
                <w:rFonts w:ascii="Arial" w:hAnsi="Arial"/>
              </w:rPr>
              <w:t>The assay(s) associated with the interpretation were negative (did not meet the requirements for a positive assay described in Detected).</w:t>
            </w:r>
          </w:p>
        </w:tc>
        <w:tc>
          <w:tcPr>
            <w:tcW w:w="2340" w:type="dxa"/>
            <w:vAlign w:val="center"/>
          </w:tcPr>
          <w:p w:rsidR="00AE0C3F" w:rsidRPr="006265D2" w:rsidRDefault="00AE0C3F" w:rsidP="00CC4EA6">
            <w:pPr>
              <w:pStyle w:val="basetext"/>
              <w:spacing w:before="0" w:after="0"/>
              <w:ind w:left="0"/>
              <w:rPr>
                <w:rFonts w:ascii="Arial" w:hAnsi="Arial"/>
              </w:rPr>
            </w:pPr>
            <w:r w:rsidRPr="006265D2">
              <w:rPr>
                <w:rFonts w:ascii="Arial" w:hAnsi="Arial"/>
              </w:rPr>
              <w:t>None. Report results.</w:t>
            </w:r>
          </w:p>
        </w:tc>
      </w:tr>
      <w:tr w:rsidR="00AE0C3F" w:rsidRPr="00206EDB" w:rsidTr="006265D2">
        <w:trPr>
          <w:cantSplit/>
          <w:trHeight w:val="2880"/>
          <w:jc w:val="center"/>
        </w:trPr>
        <w:tc>
          <w:tcPr>
            <w:tcW w:w="1908" w:type="dxa"/>
            <w:vAlign w:val="center"/>
          </w:tcPr>
          <w:p w:rsidR="00AE0C3F" w:rsidRPr="006265D2" w:rsidRDefault="00AE0C3F" w:rsidP="00CC4EA6">
            <w:pPr>
              <w:pStyle w:val="basetext"/>
              <w:spacing w:after="0"/>
              <w:ind w:left="0"/>
              <w:rPr>
                <w:rFonts w:ascii="Arial" w:hAnsi="Arial"/>
              </w:rPr>
            </w:pPr>
            <w:r w:rsidRPr="006265D2">
              <w:rPr>
                <w:rFonts w:ascii="Arial" w:hAnsi="Arial"/>
              </w:rPr>
              <w:t>N/A</w:t>
            </w:r>
          </w:p>
          <w:p w:rsidR="00AE0C3F" w:rsidRPr="006265D2" w:rsidRDefault="00AE0C3F" w:rsidP="00CC4EA6">
            <w:pPr>
              <w:pStyle w:val="basetext"/>
              <w:spacing w:after="0"/>
              <w:ind w:left="0"/>
              <w:rPr>
                <w:rFonts w:ascii="Arial" w:hAnsi="Arial"/>
              </w:rPr>
            </w:pPr>
            <w:r w:rsidRPr="006265D2">
              <w:rPr>
                <w:rFonts w:ascii="Arial" w:hAnsi="Arial"/>
              </w:rPr>
              <w:t xml:space="preserve">(applies to </w:t>
            </w:r>
            <w:r w:rsidRPr="006265D2">
              <w:rPr>
                <w:rFonts w:ascii="Arial" w:hAnsi="Arial"/>
                <w:i/>
              </w:rPr>
              <w:t xml:space="preserve">E. coli </w:t>
            </w:r>
            <w:r w:rsidRPr="006265D2">
              <w:rPr>
                <w:rFonts w:ascii="Arial" w:hAnsi="Arial"/>
              </w:rPr>
              <w:t>O157 and EPEC only)</w:t>
            </w:r>
          </w:p>
        </w:tc>
        <w:tc>
          <w:tcPr>
            <w:tcW w:w="5220" w:type="dxa"/>
            <w:vAlign w:val="center"/>
          </w:tcPr>
          <w:p w:rsidR="00AE0C3F" w:rsidRPr="006265D2" w:rsidRDefault="00AE0C3F" w:rsidP="00CC4EA6">
            <w:pPr>
              <w:pStyle w:val="basetext"/>
              <w:spacing w:after="0"/>
              <w:ind w:left="0"/>
              <w:rPr>
                <w:rFonts w:ascii="Arial" w:hAnsi="Arial"/>
              </w:rPr>
            </w:pPr>
            <w:r w:rsidRPr="006265D2">
              <w:rPr>
                <w:rFonts w:ascii="Arial" w:hAnsi="Arial"/>
              </w:rPr>
              <w:t>The run was successfully completed</w:t>
            </w:r>
          </w:p>
          <w:p w:rsidR="00AE0C3F" w:rsidRPr="006265D2" w:rsidRDefault="00AE0C3F" w:rsidP="00CC4EA6">
            <w:pPr>
              <w:pStyle w:val="basetext"/>
              <w:spacing w:after="0"/>
              <w:ind w:left="0"/>
              <w:rPr>
                <w:rFonts w:ascii="Arial" w:hAnsi="Arial"/>
              </w:rPr>
            </w:pPr>
            <w:r w:rsidRPr="006265D2">
              <w:rPr>
                <w:rFonts w:ascii="Arial" w:hAnsi="Arial"/>
              </w:rPr>
              <w:t>AND</w:t>
            </w:r>
          </w:p>
          <w:p w:rsidR="00AE0C3F" w:rsidRPr="006265D2" w:rsidRDefault="00AE0C3F" w:rsidP="00CC4EA6">
            <w:pPr>
              <w:pStyle w:val="basetext"/>
              <w:spacing w:after="0"/>
              <w:ind w:left="0"/>
              <w:rPr>
                <w:rFonts w:ascii="Arial" w:hAnsi="Arial"/>
              </w:rPr>
            </w:pPr>
            <w:r w:rsidRPr="006265D2">
              <w:rPr>
                <w:rFonts w:ascii="Arial" w:hAnsi="Arial"/>
              </w:rPr>
              <w:t>The pouch controls were successful (Passed)</w:t>
            </w:r>
          </w:p>
          <w:p w:rsidR="00AE0C3F" w:rsidRPr="006265D2" w:rsidRDefault="00AE0C3F" w:rsidP="00CC4EA6">
            <w:pPr>
              <w:pStyle w:val="basetext"/>
              <w:spacing w:after="0"/>
              <w:ind w:left="0"/>
              <w:rPr>
                <w:rFonts w:ascii="Arial" w:hAnsi="Arial"/>
              </w:rPr>
            </w:pPr>
            <w:r w:rsidRPr="006265D2">
              <w:rPr>
                <w:rFonts w:ascii="Arial" w:hAnsi="Arial"/>
              </w:rPr>
              <w:t>AND</w:t>
            </w:r>
          </w:p>
          <w:p w:rsidR="00AE0C3F" w:rsidRPr="006265D2" w:rsidRDefault="00AE0C3F" w:rsidP="00CC4EA6">
            <w:pPr>
              <w:pStyle w:val="basetext"/>
              <w:spacing w:after="0"/>
              <w:ind w:left="0"/>
              <w:rPr>
                <w:rFonts w:ascii="Arial" w:hAnsi="Arial"/>
              </w:rPr>
            </w:pPr>
            <w:r w:rsidRPr="006265D2">
              <w:rPr>
                <w:rFonts w:ascii="Arial" w:hAnsi="Arial"/>
              </w:rPr>
              <w:t xml:space="preserve">For </w:t>
            </w:r>
            <w:r w:rsidRPr="006265D2">
              <w:rPr>
                <w:rFonts w:ascii="Arial" w:hAnsi="Arial"/>
                <w:i/>
              </w:rPr>
              <w:t>E. coli</w:t>
            </w:r>
            <w:r w:rsidRPr="006265D2">
              <w:rPr>
                <w:rFonts w:ascii="Arial" w:hAnsi="Arial"/>
              </w:rPr>
              <w:t xml:space="preserve"> O157: Shiga-like toxin-producing </w:t>
            </w:r>
            <w:r w:rsidRPr="006265D2">
              <w:rPr>
                <w:rFonts w:ascii="Arial" w:hAnsi="Arial"/>
                <w:i/>
              </w:rPr>
              <w:t>E. coli</w:t>
            </w:r>
            <w:r w:rsidRPr="006265D2">
              <w:rPr>
                <w:rFonts w:ascii="Arial" w:hAnsi="Arial"/>
              </w:rPr>
              <w:t xml:space="preserve"> was Not Detected.</w:t>
            </w:r>
          </w:p>
          <w:p w:rsidR="00AE0C3F" w:rsidRPr="006265D2" w:rsidRDefault="00AE0C3F" w:rsidP="00CC4EA6">
            <w:pPr>
              <w:pStyle w:val="basetext"/>
              <w:spacing w:after="0"/>
              <w:ind w:left="0"/>
              <w:rPr>
                <w:rFonts w:ascii="Arial" w:hAnsi="Arial"/>
              </w:rPr>
            </w:pPr>
            <w:r w:rsidRPr="006265D2">
              <w:rPr>
                <w:rFonts w:ascii="Arial" w:hAnsi="Arial"/>
              </w:rPr>
              <w:t xml:space="preserve">For EPEC: Shiga-like toxin-producing </w:t>
            </w:r>
            <w:r w:rsidRPr="006265D2">
              <w:rPr>
                <w:rFonts w:ascii="Arial" w:hAnsi="Arial"/>
                <w:i/>
              </w:rPr>
              <w:t>E. coli</w:t>
            </w:r>
            <w:r w:rsidRPr="006265D2">
              <w:rPr>
                <w:rFonts w:ascii="Arial" w:hAnsi="Arial"/>
              </w:rPr>
              <w:t xml:space="preserve"> was Detected.</w:t>
            </w:r>
          </w:p>
        </w:tc>
        <w:tc>
          <w:tcPr>
            <w:tcW w:w="2340" w:type="dxa"/>
            <w:vAlign w:val="center"/>
          </w:tcPr>
          <w:p w:rsidR="00AE0C3F" w:rsidRPr="006265D2" w:rsidDel="008D1D2A" w:rsidRDefault="00AE0C3F" w:rsidP="00CC4EA6">
            <w:pPr>
              <w:pStyle w:val="basetext"/>
              <w:spacing w:after="0"/>
              <w:ind w:left="0"/>
              <w:rPr>
                <w:rFonts w:ascii="Arial" w:hAnsi="Arial"/>
              </w:rPr>
            </w:pPr>
            <w:r w:rsidRPr="006265D2">
              <w:rPr>
                <w:rFonts w:ascii="Arial" w:hAnsi="Arial"/>
              </w:rPr>
              <w:t>None. Report results.</w:t>
            </w:r>
          </w:p>
        </w:tc>
      </w:tr>
      <w:tr w:rsidR="00AE0C3F" w:rsidRPr="00206EDB" w:rsidTr="006265D2">
        <w:trPr>
          <w:cantSplit/>
          <w:trHeight w:val="2016"/>
          <w:jc w:val="center"/>
        </w:trPr>
        <w:tc>
          <w:tcPr>
            <w:tcW w:w="1908" w:type="dxa"/>
            <w:vAlign w:val="center"/>
          </w:tcPr>
          <w:p w:rsidR="00AE0C3F" w:rsidRPr="006265D2" w:rsidRDefault="00AE0C3F" w:rsidP="00CC4EA6">
            <w:pPr>
              <w:pStyle w:val="basetext"/>
              <w:spacing w:after="0"/>
              <w:ind w:left="0"/>
              <w:rPr>
                <w:rFonts w:ascii="Arial" w:hAnsi="Arial"/>
              </w:rPr>
            </w:pPr>
            <w:r w:rsidRPr="006265D2">
              <w:rPr>
                <w:rFonts w:ascii="Arial" w:hAnsi="Arial"/>
              </w:rPr>
              <w:t>Invalid</w:t>
            </w:r>
          </w:p>
        </w:tc>
        <w:tc>
          <w:tcPr>
            <w:tcW w:w="5220" w:type="dxa"/>
            <w:vAlign w:val="center"/>
          </w:tcPr>
          <w:p w:rsidR="00AE0C3F" w:rsidRPr="006265D2" w:rsidRDefault="00AE0C3F" w:rsidP="00CC4EA6">
            <w:pPr>
              <w:pStyle w:val="basetext"/>
              <w:spacing w:after="0"/>
              <w:ind w:left="0"/>
              <w:rPr>
                <w:rFonts w:ascii="Arial" w:hAnsi="Arial"/>
              </w:rPr>
            </w:pPr>
            <w:r w:rsidRPr="006265D2">
              <w:rPr>
                <w:rFonts w:ascii="Arial" w:hAnsi="Arial"/>
              </w:rPr>
              <w:t>The run did not complete successfully (Aborted, Incomplete, Instrument Communication Error, Instrument Error, or Software Error)</w:t>
            </w:r>
          </w:p>
          <w:p w:rsidR="00AE0C3F" w:rsidRPr="006265D2" w:rsidRDefault="00AE0C3F" w:rsidP="00CC4EA6">
            <w:pPr>
              <w:pStyle w:val="basetext"/>
              <w:spacing w:after="0"/>
              <w:ind w:left="0"/>
              <w:rPr>
                <w:rFonts w:ascii="Arial" w:hAnsi="Arial"/>
              </w:rPr>
            </w:pPr>
            <w:r w:rsidRPr="006265D2">
              <w:rPr>
                <w:rFonts w:ascii="Arial" w:hAnsi="Arial"/>
              </w:rPr>
              <w:t>OR</w:t>
            </w:r>
          </w:p>
          <w:p w:rsidR="00AE0C3F" w:rsidRPr="006265D2" w:rsidRDefault="00AE0C3F" w:rsidP="00CC4EA6">
            <w:pPr>
              <w:pStyle w:val="basetext"/>
              <w:spacing w:after="0"/>
              <w:ind w:left="0"/>
              <w:rPr>
                <w:rFonts w:ascii="Arial" w:hAnsi="Arial"/>
              </w:rPr>
            </w:pPr>
            <w:r w:rsidRPr="006265D2">
              <w:rPr>
                <w:rFonts w:ascii="Arial" w:hAnsi="Arial"/>
              </w:rPr>
              <w:t>The pouch controls were not successful (Failed).</w:t>
            </w:r>
          </w:p>
        </w:tc>
        <w:tc>
          <w:tcPr>
            <w:tcW w:w="2340" w:type="dxa"/>
            <w:vAlign w:val="center"/>
          </w:tcPr>
          <w:p w:rsidR="00AE0C3F" w:rsidRPr="006265D2" w:rsidRDefault="00AE0C3F" w:rsidP="00CC4EA6">
            <w:pPr>
              <w:pStyle w:val="basetext"/>
              <w:spacing w:after="0"/>
              <w:ind w:left="0"/>
              <w:rPr>
                <w:rFonts w:ascii="Arial" w:hAnsi="Arial"/>
              </w:rPr>
            </w:pPr>
            <w:r w:rsidRPr="006265D2">
              <w:rPr>
                <w:rFonts w:ascii="Arial" w:hAnsi="Arial"/>
              </w:rPr>
              <w:t xml:space="preserve">See Table 1, </w:t>
            </w:r>
            <w:r w:rsidRPr="006265D2">
              <w:rPr>
                <w:rFonts w:ascii="Arial" w:hAnsi="Arial"/>
                <w:i/>
              </w:rPr>
              <w:t xml:space="preserve">Interpretation of </w:t>
            </w:r>
            <w:r w:rsidR="006C370A">
              <w:rPr>
                <w:rFonts w:ascii="Arial" w:hAnsi="Arial"/>
                <w:i/>
              </w:rPr>
              <w:t>Controls Field on the BioFire</w:t>
            </w:r>
            <w:r w:rsidRPr="006265D2">
              <w:rPr>
                <w:rFonts w:ascii="Arial" w:hAnsi="Arial"/>
                <w:i/>
              </w:rPr>
              <w:t xml:space="preserve"> GI </w:t>
            </w:r>
            <w:r w:rsidR="006C370A">
              <w:rPr>
                <w:rFonts w:ascii="Arial" w:hAnsi="Arial"/>
                <w:i/>
              </w:rPr>
              <w:t xml:space="preserve">Panel </w:t>
            </w:r>
            <w:r w:rsidRPr="006265D2">
              <w:rPr>
                <w:rFonts w:ascii="Arial" w:hAnsi="Arial"/>
                <w:i/>
              </w:rPr>
              <w:t>Test Report</w:t>
            </w:r>
            <w:r w:rsidRPr="006265D2">
              <w:rPr>
                <w:rFonts w:ascii="Arial" w:hAnsi="Arial"/>
              </w:rPr>
              <w:t>, for instruction.</w:t>
            </w:r>
          </w:p>
        </w:tc>
      </w:tr>
    </w:tbl>
    <w:p w:rsidR="00C01D9D" w:rsidRPr="00C01D9D" w:rsidRDefault="00C01D9D" w:rsidP="00CC4EA6">
      <w:pPr>
        <w:pStyle w:val="Heading3"/>
        <w:pBdr>
          <w:bottom w:val="none" w:sz="0" w:space="0" w:color="auto"/>
        </w:pBdr>
        <w:rPr>
          <w:rFonts w:ascii="Century Schoolbook" w:hAnsi="Century Schoolbook"/>
        </w:rPr>
      </w:pPr>
    </w:p>
    <w:p w:rsidR="00C01D9D" w:rsidRPr="00206EDB" w:rsidRDefault="00C01D9D" w:rsidP="00CC4EA6">
      <w:pPr>
        <w:pStyle w:val="Heading3"/>
        <w:rPr>
          <w:rFonts w:ascii="Century Schoolbook" w:hAnsi="Century Schoolbook"/>
        </w:rPr>
      </w:pPr>
      <w:r>
        <w:rPr>
          <w:rFonts w:ascii="Century Schoolbook" w:hAnsi="Century Schoolbook"/>
        </w:rPr>
        <w:t>Change Summary</w:t>
      </w:r>
    </w:p>
    <w:p w:rsidR="00C01D9D" w:rsidRDefault="00C01D9D" w:rsidP="006265D2">
      <w:pPr>
        <w:pStyle w:val="Heading3"/>
        <w:pBdr>
          <w:bottom w:val="none" w:sz="0" w:space="0" w:color="auto"/>
        </w:pBdr>
        <w:spacing w:before="240" w:after="0" w:line="288" w:lineRule="auto"/>
        <w:rPr>
          <w:rFonts w:ascii="Century Schoolbook" w:hAnsi="Century Schoolbook"/>
          <w:b w:val="0"/>
          <w:color w:val="auto"/>
          <w:sz w:val="24"/>
        </w:rPr>
      </w:pPr>
      <w:r w:rsidRPr="00C01D9D">
        <w:rPr>
          <w:rFonts w:ascii="Century Schoolbook" w:hAnsi="Century Schoolbook"/>
          <w:b w:val="0"/>
          <w:color w:val="auto"/>
          <w:sz w:val="24"/>
        </w:rPr>
        <w:t>It is possible to edit the Sample ID once a run has completed. If this information has been changed, an additional section called Change Summary will be added to the test report. This Change Summary section lists the field that was changed, the original entry, the revised entry, the operator that made the change, and the date that the change was made. Sample ID is the only field of the report that can be changed.</w:t>
      </w:r>
    </w:p>
    <w:p w:rsidR="00CC4EA6" w:rsidRPr="00CC4EA6" w:rsidRDefault="00CC4EA6" w:rsidP="00CC4EA6"/>
    <w:p w:rsidR="00AE0C3F" w:rsidRPr="00206EDB" w:rsidRDefault="00AE0C3F" w:rsidP="00CC4EA6">
      <w:pPr>
        <w:pStyle w:val="Heading3"/>
        <w:rPr>
          <w:rFonts w:ascii="Century Schoolbook" w:hAnsi="Century Schoolbook"/>
        </w:rPr>
      </w:pPr>
      <w:r w:rsidRPr="00206EDB">
        <w:rPr>
          <w:rFonts w:ascii="Century Schoolbook" w:hAnsi="Century Schoolbook"/>
        </w:rPr>
        <w:t>References/Related Documents</w:t>
      </w:r>
    </w:p>
    <w:p w:rsidR="00AE0C3F" w:rsidRPr="00206EDB" w:rsidRDefault="006C370A" w:rsidP="00AE0C3F">
      <w:pPr>
        <w:rPr>
          <w:rFonts w:ascii="Century Schoolbook" w:hAnsi="Century Schoolbook"/>
          <w:sz w:val="24"/>
          <w:szCs w:val="24"/>
        </w:rPr>
      </w:pPr>
      <w:r>
        <w:rPr>
          <w:rFonts w:ascii="Century Schoolbook" w:hAnsi="Century Schoolbook"/>
          <w:sz w:val="24"/>
          <w:szCs w:val="24"/>
        </w:rPr>
        <w:t>BioFire</w:t>
      </w:r>
      <w:r w:rsidR="00AE0C3F" w:rsidRPr="00206EDB">
        <w:rPr>
          <w:rFonts w:ascii="Century Schoolbook" w:hAnsi="Century Schoolbook"/>
          <w:sz w:val="24"/>
          <w:szCs w:val="24"/>
        </w:rPr>
        <w:t xml:space="preserve"> Gastrointestinal Panel (GI) Instr</w:t>
      </w:r>
      <w:r w:rsidR="00924003">
        <w:rPr>
          <w:rFonts w:ascii="Century Schoolbook" w:hAnsi="Century Schoolbook"/>
          <w:sz w:val="24"/>
          <w:szCs w:val="24"/>
        </w:rPr>
        <w:t>uction Booklet (RFIT-PRT-0143</w:t>
      </w:r>
      <w:r w:rsidR="00AE0C3F" w:rsidRPr="00206EDB">
        <w:rPr>
          <w:rFonts w:ascii="Century Schoolbook" w:hAnsi="Century Schoolbook"/>
          <w:sz w:val="24"/>
          <w:szCs w:val="24"/>
        </w:rPr>
        <w:t>), BioFire Diagnostics, LLC.</w:t>
      </w:r>
    </w:p>
    <w:p w:rsidR="0082706E" w:rsidRPr="00206EDB" w:rsidRDefault="0082706E">
      <w:pPr>
        <w:rPr>
          <w:rFonts w:ascii="Century Schoolbook" w:hAnsi="Century Schoolbook"/>
        </w:rPr>
      </w:pPr>
    </w:p>
    <w:sectPr w:rsidR="0082706E" w:rsidRPr="00206EDB" w:rsidSect="00B91717">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3DF4" w:rsidRDefault="00683DF4">
      <w:pPr>
        <w:spacing w:after="0" w:line="240" w:lineRule="auto"/>
      </w:pPr>
      <w:r>
        <w:separator/>
      </w:r>
    </w:p>
  </w:endnote>
  <w:endnote w:type="continuationSeparator" w:id="0">
    <w:p w:rsidR="00683DF4" w:rsidRDefault="00683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ury Schoolbook">
    <w:altName w:val="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auto"/>
    <w:pitch w:val="variable"/>
    <w:sig w:usb0="E00002FF" w:usb1="5000205A"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38EF" w:rsidRPr="008D3B9B" w:rsidRDefault="009030D8" w:rsidP="009030D8">
    <w:pPr>
      <w:pStyle w:val="Footer"/>
      <w:jc w:val="right"/>
      <w:rPr>
        <w:rFonts w:ascii="Century Schoolbook" w:hAnsi="Century Schoolbook"/>
      </w:rPr>
    </w:pPr>
    <w:r w:rsidRPr="008D3B9B">
      <w:rPr>
        <w:rFonts w:ascii="Century Schoolbook" w:hAnsi="Century Schoolbook"/>
        <w:color w:val="BFBFBF" w:themeColor="background1" w:themeShade="BF"/>
        <w:sz w:val="14"/>
      </w:rPr>
      <w:t>FLM1-MKT-0071-03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3DF4" w:rsidRDefault="00683DF4">
      <w:pPr>
        <w:spacing w:after="0" w:line="240" w:lineRule="auto"/>
      </w:pPr>
      <w:r>
        <w:separator/>
      </w:r>
    </w:p>
  </w:footnote>
  <w:footnote w:type="continuationSeparator" w:id="0">
    <w:p w:rsidR="00683DF4" w:rsidRDefault="00683D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36" w:type="dxa"/>
      <w:tblLayout w:type="fixed"/>
      <w:tblCellMar>
        <w:left w:w="29" w:type="dxa"/>
        <w:right w:w="29" w:type="dxa"/>
      </w:tblCellMar>
      <w:tblLook w:val="0000" w:firstRow="0" w:lastRow="0" w:firstColumn="0" w:lastColumn="0" w:noHBand="0" w:noVBand="0"/>
    </w:tblPr>
    <w:tblGrid>
      <w:gridCol w:w="7066"/>
      <w:gridCol w:w="3670"/>
    </w:tblGrid>
    <w:tr w:rsidR="00A85AA6" w:rsidRPr="00EF0439" w:rsidTr="0026342E">
      <w:trPr>
        <w:cantSplit/>
        <w:trHeight w:val="821"/>
      </w:trPr>
      <w:tc>
        <w:tcPr>
          <w:tcW w:w="7066" w:type="dxa"/>
          <w:shd w:val="clear" w:color="auto" w:fill="FFFFFF" w:themeFill="background1"/>
        </w:tcPr>
        <w:p w:rsidR="00A85AA6" w:rsidRPr="0071106B" w:rsidRDefault="00864A02" w:rsidP="00A85AA6">
          <w:pPr>
            <w:pStyle w:val="Header"/>
            <w:rPr>
              <w:rFonts w:ascii="Century Schoolbook" w:hAnsi="Century Schoolbook"/>
              <w:sz w:val="18"/>
            </w:rPr>
          </w:pPr>
          <w:r w:rsidRPr="0071106B">
            <w:rPr>
              <w:rFonts w:ascii="Century Schoolbook" w:hAnsi="Century Schoolbook"/>
              <w:sz w:val="18"/>
            </w:rPr>
            <w:t>Company Name</w:t>
          </w:r>
        </w:p>
        <w:p w:rsidR="00A85AA6" w:rsidRPr="0071106B" w:rsidRDefault="00864A02" w:rsidP="00A85AA6">
          <w:pPr>
            <w:pStyle w:val="Header"/>
            <w:rPr>
              <w:rFonts w:ascii="Century Schoolbook" w:hAnsi="Century Schoolbook"/>
              <w:sz w:val="18"/>
            </w:rPr>
          </w:pPr>
          <w:r w:rsidRPr="0071106B">
            <w:rPr>
              <w:rFonts w:ascii="Century Schoolbook" w:hAnsi="Century Schoolbook"/>
              <w:sz w:val="18"/>
            </w:rPr>
            <w:t>Company Address</w:t>
          </w:r>
        </w:p>
      </w:tc>
      <w:tc>
        <w:tcPr>
          <w:tcW w:w="3670" w:type="dxa"/>
          <w:shd w:val="clear" w:color="auto" w:fill="FFFFFF" w:themeFill="background1"/>
          <w:vAlign w:val="center"/>
        </w:tcPr>
        <w:p w:rsidR="00ED633A" w:rsidRPr="0071106B" w:rsidRDefault="00856D64" w:rsidP="0090231C">
          <w:pPr>
            <w:pStyle w:val="Header"/>
            <w:spacing w:before="40" w:after="80"/>
            <w:jc w:val="right"/>
            <w:rPr>
              <w:rFonts w:ascii="Century Schoolbook" w:hAnsi="Century Schoolbook"/>
              <w:sz w:val="18"/>
            </w:rPr>
          </w:pPr>
          <w:r>
            <w:rPr>
              <w:rFonts w:ascii="Century Schoolbook" w:hAnsi="Century Schoolbook"/>
              <w:b/>
              <w:color w:val="000000"/>
              <w:sz w:val="18"/>
            </w:rPr>
            <w:t>BioFire</w:t>
          </w:r>
          <w:r w:rsidRPr="00856D64">
            <w:rPr>
              <w:rFonts w:ascii="Century Schoolbook" w:hAnsi="Century Schoolbook"/>
              <w:b/>
              <w:color w:val="000000"/>
              <w:sz w:val="18"/>
              <w:vertAlign w:val="superscript"/>
            </w:rPr>
            <w:t>®</w:t>
          </w:r>
          <w:r w:rsidR="00864A02" w:rsidRPr="0071106B">
            <w:rPr>
              <w:rFonts w:ascii="Century Schoolbook" w:hAnsi="Century Schoolbook"/>
              <w:b/>
              <w:color w:val="000000"/>
              <w:sz w:val="18"/>
            </w:rPr>
            <w:t xml:space="preserve"> Gastrointestinal </w:t>
          </w:r>
          <w:r w:rsidR="009030D8" w:rsidRPr="0071106B">
            <w:rPr>
              <w:rFonts w:ascii="Century Schoolbook" w:hAnsi="Century Schoolbook"/>
              <w:b/>
              <w:color w:val="000000"/>
              <w:sz w:val="18"/>
            </w:rPr>
            <w:t xml:space="preserve">(GI) </w:t>
          </w:r>
          <w:r w:rsidR="00864A02" w:rsidRPr="0071106B">
            <w:rPr>
              <w:rFonts w:ascii="Century Schoolbook" w:hAnsi="Century Schoolbook"/>
              <w:b/>
              <w:color w:val="000000"/>
              <w:sz w:val="18"/>
            </w:rPr>
            <w:t>Panel Testing</w:t>
          </w:r>
          <w:r w:rsidR="00864A02" w:rsidRPr="0071106B">
            <w:rPr>
              <w:rFonts w:ascii="Century Schoolbook" w:hAnsi="Century Schoolbook"/>
              <w:b/>
              <w:color w:val="000000"/>
              <w:sz w:val="18"/>
            </w:rPr>
            <w:br/>
          </w:r>
          <w:r w:rsidR="00864A02" w:rsidRPr="0071106B">
            <w:rPr>
              <w:rFonts w:ascii="Century Schoolbook" w:hAnsi="Century Schoolbook"/>
              <w:sz w:val="18"/>
            </w:rPr>
            <w:t xml:space="preserve">Page </w:t>
          </w:r>
          <w:r w:rsidR="00864A02" w:rsidRPr="0071106B">
            <w:rPr>
              <w:rStyle w:val="PageNumber"/>
              <w:rFonts w:ascii="Century Schoolbook" w:hAnsi="Century Schoolbook"/>
              <w:sz w:val="18"/>
            </w:rPr>
            <w:fldChar w:fldCharType="begin"/>
          </w:r>
          <w:r w:rsidR="00864A02" w:rsidRPr="0071106B">
            <w:rPr>
              <w:rStyle w:val="PageNumber"/>
              <w:rFonts w:ascii="Century Schoolbook" w:hAnsi="Century Schoolbook"/>
              <w:sz w:val="18"/>
            </w:rPr>
            <w:instrText xml:space="preserve"> PAGE </w:instrText>
          </w:r>
          <w:r w:rsidR="00864A02" w:rsidRPr="0071106B">
            <w:rPr>
              <w:rStyle w:val="PageNumber"/>
              <w:rFonts w:ascii="Century Schoolbook" w:hAnsi="Century Schoolbook"/>
              <w:sz w:val="18"/>
            </w:rPr>
            <w:fldChar w:fldCharType="separate"/>
          </w:r>
          <w:r w:rsidR="00E54453">
            <w:rPr>
              <w:rStyle w:val="PageNumber"/>
              <w:rFonts w:ascii="Century Schoolbook" w:hAnsi="Century Schoolbook"/>
              <w:noProof/>
              <w:sz w:val="18"/>
            </w:rPr>
            <w:t>1</w:t>
          </w:r>
          <w:r w:rsidR="00864A02" w:rsidRPr="0071106B">
            <w:rPr>
              <w:rStyle w:val="PageNumber"/>
              <w:rFonts w:ascii="Century Schoolbook" w:hAnsi="Century Schoolbook"/>
              <w:sz w:val="18"/>
            </w:rPr>
            <w:fldChar w:fldCharType="end"/>
          </w:r>
          <w:r w:rsidR="00864A02" w:rsidRPr="0071106B">
            <w:rPr>
              <w:rStyle w:val="PageNumber"/>
              <w:rFonts w:ascii="Century Schoolbook" w:hAnsi="Century Schoolbook"/>
              <w:sz w:val="18"/>
            </w:rPr>
            <w:t xml:space="preserve"> of </w:t>
          </w:r>
          <w:r w:rsidR="0090231C">
            <w:rPr>
              <w:rStyle w:val="PageNumber"/>
              <w:rFonts w:ascii="Century Schoolbook" w:hAnsi="Century Schoolbook"/>
              <w:sz w:val="18"/>
            </w:rPr>
            <w:t>17</w:t>
          </w:r>
        </w:p>
      </w:tc>
    </w:tr>
  </w:tbl>
  <w:p w:rsidR="00E16DF3" w:rsidRPr="00EF0439" w:rsidRDefault="00683DF4">
    <w:pPr>
      <w:pStyle w:val="Header"/>
      <w:rPr>
        <w:rFonts w:asciiTheme="minorHAnsi" w:hAnsiTheme="min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34F93"/>
    <w:multiLevelType w:val="hybridMultilevel"/>
    <w:tmpl w:val="9DE28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20F77"/>
    <w:multiLevelType w:val="hybridMultilevel"/>
    <w:tmpl w:val="E6B408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4B5149"/>
    <w:multiLevelType w:val="hybridMultilevel"/>
    <w:tmpl w:val="E8B8776E"/>
    <w:lvl w:ilvl="0" w:tplc="2D4034C4">
      <w:start w:val="1"/>
      <w:numFmt w:val="decimal"/>
      <w:lvlText w:val="%1."/>
      <w:lvlJc w:val="left"/>
      <w:pPr>
        <w:ind w:left="1800" w:hanging="360"/>
      </w:pPr>
      <w:rPr>
        <w:rFonts w:cs="Times New Roman" w:hint="default"/>
        <w:b w:val="0"/>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3" w15:restartNumberingAfterBreak="0">
    <w:nsid w:val="0BDD42F4"/>
    <w:multiLevelType w:val="hybridMultilevel"/>
    <w:tmpl w:val="7DF81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F1398E"/>
    <w:multiLevelType w:val="hybridMultilevel"/>
    <w:tmpl w:val="71E03C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51A3FD5"/>
    <w:multiLevelType w:val="hybridMultilevel"/>
    <w:tmpl w:val="FE6C2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AE347A"/>
    <w:multiLevelType w:val="hybridMultilevel"/>
    <w:tmpl w:val="6494F2B6"/>
    <w:lvl w:ilvl="0" w:tplc="DCE4AC8E">
      <w:start w:val="1"/>
      <w:numFmt w:val="decimal"/>
      <w:lvlText w:val="%1."/>
      <w:lvlJc w:val="left"/>
      <w:pPr>
        <w:ind w:left="1440" w:hanging="360"/>
      </w:pPr>
      <w:rPr>
        <w:rFonts w:asciiTheme="minorHAnsi" w:hAnsiTheme="minorHAnsi"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1AD45EFC"/>
    <w:multiLevelType w:val="hybridMultilevel"/>
    <w:tmpl w:val="47169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307BA3"/>
    <w:multiLevelType w:val="hybridMultilevel"/>
    <w:tmpl w:val="62FCD52A"/>
    <w:lvl w:ilvl="0" w:tplc="CE5ACD14">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9" w15:restartNumberingAfterBreak="0">
    <w:nsid w:val="2402293E"/>
    <w:multiLevelType w:val="hybridMultilevel"/>
    <w:tmpl w:val="EA9852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371ECD"/>
    <w:multiLevelType w:val="hybridMultilevel"/>
    <w:tmpl w:val="B136E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885B65"/>
    <w:multiLevelType w:val="hybridMultilevel"/>
    <w:tmpl w:val="FA0664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4D7C4143"/>
    <w:multiLevelType w:val="hybridMultilevel"/>
    <w:tmpl w:val="91701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F05B8D"/>
    <w:multiLevelType w:val="hybridMultilevel"/>
    <w:tmpl w:val="738E9B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9C219C"/>
    <w:multiLevelType w:val="hybridMultilevel"/>
    <w:tmpl w:val="40AA22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461530"/>
    <w:multiLevelType w:val="hybridMultilevel"/>
    <w:tmpl w:val="30BAA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534DCA"/>
    <w:multiLevelType w:val="hybridMultilevel"/>
    <w:tmpl w:val="1A6AA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624A0A"/>
    <w:multiLevelType w:val="hybridMultilevel"/>
    <w:tmpl w:val="2C16D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0E74E6"/>
    <w:multiLevelType w:val="hybridMultilevel"/>
    <w:tmpl w:val="48C89E92"/>
    <w:lvl w:ilvl="0" w:tplc="F7868CDC">
      <w:start w:val="1"/>
      <w:numFmt w:val="decimal"/>
      <w:lvlText w:val="%1."/>
      <w:lvlJc w:val="left"/>
      <w:pPr>
        <w:ind w:left="1440" w:hanging="360"/>
      </w:pPr>
      <w:rPr>
        <w:rFonts w:asciiTheme="minorHAnsi" w:hAnsiTheme="minorHAnsi" w:cs="Times New Roman" w:hint="default"/>
      </w:rPr>
    </w:lvl>
    <w:lvl w:ilvl="1" w:tplc="9FC852C6">
      <w:numFmt w:val="bullet"/>
      <w:lvlText w:val="•"/>
      <w:lvlJc w:val="left"/>
      <w:pPr>
        <w:ind w:left="1440" w:hanging="360"/>
      </w:pPr>
      <w:rPr>
        <w:rFonts w:ascii="Arial" w:eastAsia="Times New Roman" w:hAnsi="Arial" w:hint="default"/>
        <w:sz w:val="16"/>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15:restartNumberingAfterBreak="0">
    <w:nsid w:val="63824853"/>
    <w:multiLevelType w:val="hybridMultilevel"/>
    <w:tmpl w:val="BA1A1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2E641B"/>
    <w:multiLevelType w:val="hybridMultilevel"/>
    <w:tmpl w:val="528AD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3C7453"/>
    <w:multiLevelType w:val="hybridMultilevel"/>
    <w:tmpl w:val="47BEC9C0"/>
    <w:lvl w:ilvl="0" w:tplc="8470572A">
      <w:start w:val="5"/>
      <w:numFmt w:val="decimal"/>
      <w:lvlText w:val="%1."/>
      <w:lvlJc w:val="left"/>
      <w:pPr>
        <w:ind w:left="1440" w:hanging="360"/>
      </w:pPr>
      <w:rPr>
        <w:rFonts w:ascii="Times New Roman" w:hAnsi="Times New Roman"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15:restartNumberingAfterBreak="0">
    <w:nsid w:val="6CB6616F"/>
    <w:multiLevelType w:val="hybridMultilevel"/>
    <w:tmpl w:val="BFFEEA66"/>
    <w:lvl w:ilvl="0" w:tplc="FD60FD70">
      <w:start w:val="1"/>
      <w:numFmt w:val="decimal"/>
      <w:lvlText w:val="%1."/>
      <w:lvlJc w:val="left"/>
      <w:pPr>
        <w:ind w:left="1440" w:hanging="360"/>
      </w:pPr>
      <w:rPr>
        <w:rFonts w:asciiTheme="minorHAnsi" w:hAnsiTheme="minorHAnsi"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15:restartNumberingAfterBreak="0">
    <w:nsid w:val="6CCC267E"/>
    <w:multiLevelType w:val="hybridMultilevel"/>
    <w:tmpl w:val="E2B4C532"/>
    <w:lvl w:ilvl="0" w:tplc="E5904D6E">
      <w:numFmt w:val="bullet"/>
      <w:lvlText w:val=""/>
      <w:lvlJc w:val="left"/>
      <w:pPr>
        <w:ind w:left="720" w:hanging="360"/>
      </w:pPr>
      <w:rPr>
        <w:rFonts w:ascii="Century Schoolbook" w:eastAsiaTheme="minorHAnsi" w:hAnsi="Century Schoolbook"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2207EC"/>
    <w:multiLevelType w:val="hybridMultilevel"/>
    <w:tmpl w:val="3C5C15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F55A71"/>
    <w:multiLevelType w:val="multilevel"/>
    <w:tmpl w:val="AF3C00C4"/>
    <w:lvl w:ilvl="0">
      <w:start w:val="1"/>
      <w:numFmt w:val="decimal"/>
      <w:lvlText w:val="%1.0"/>
      <w:lvlJc w:val="left"/>
      <w:pPr>
        <w:tabs>
          <w:tab w:val="num" w:pos="720"/>
        </w:tabs>
        <w:ind w:left="720" w:hanging="720"/>
      </w:pPr>
      <w:rPr>
        <w:rFonts w:ascii="Times New Roman" w:hAnsi="Times New Roman" w:cs="Times New Roman" w:hint="default"/>
        <w:b/>
        <w:i w:val="0"/>
        <w:sz w:val="22"/>
      </w:rPr>
    </w:lvl>
    <w:lvl w:ilvl="1">
      <w:start w:val="1"/>
      <w:numFmt w:val="decimal"/>
      <w:lvlText w:val="%1.%2"/>
      <w:lvlJc w:val="left"/>
      <w:pPr>
        <w:tabs>
          <w:tab w:val="num" w:pos="1267"/>
        </w:tabs>
        <w:ind w:left="1267" w:hanging="547"/>
      </w:pPr>
      <w:rPr>
        <w:rFonts w:cs="Times New Roman" w:hint="default"/>
      </w:rPr>
    </w:lvl>
    <w:lvl w:ilvl="2">
      <w:start w:val="1"/>
      <w:numFmt w:val="decimal"/>
      <w:pStyle w:val="Level3Auto"/>
      <w:lvlText w:val="%1.%2.%3"/>
      <w:lvlJc w:val="left"/>
      <w:pPr>
        <w:tabs>
          <w:tab w:val="num" w:pos="1987"/>
        </w:tabs>
        <w:ind w:left="1987" w:hanging="720"/>
      </w:pPr>
      <w:rPr>
        <w:rFonts w:cs="Times New Roman" w:hint="default"/>
      </w:rPr>
    </w:lvl>
    <w:lvl w:ilvl="3">
      <w:start w:val="1"/>
      <w:numFmt w:val="lowerLetter"/>
      <w:pStyle w:val="Level4Auto"/>
      <w:lvlText w:val="%4"/>
      <w:lvlJc w:val="left"/>
      <w:pPr>
        <w:tabs>
          <w:tab w:val="num" w:pos="2880"/>
        </w:tabs>
        <w:ind w:left="2880" w:hanging="893"/>
      </w:pPr>
      <w:rPr>
        <w:rFonts w:cs="Times New Roman" w:hint="default"/>
      </w:rPr>
    </w:lvl>
    <w:lvl w:ilvl="4">
      <w:start w:val="1"/>
      <w:numFmt w:val="lowerRoman"/>
      <w:pStyle w:val="Level4abc"/>
      <w:lvlText w:val="%5)"/>
      <w:lvlJc w:val="left"/>
      <w:pPr>
        <w:tabs>
          <w:tab w:val="num" w:pos="3600"/>
        </w:tabs>
        <w:ind w:left="3240" w:hanging="360"/>
      </w:pPr>
      <w:rPr>
        <w:rFonts w:cs="Times New Roman" w:hint="default"/>
      </w:rPr>
    </w:lvl>
    <w:lvl w:ilvl="5">
      <w:start w:val="1"/>
      <w:numFmt w:val="decimal"/>
      <w:lvlText w:val="%6"/>
      <w:lvlJc w:val="left"/>
      <w:pPr>
        <w:tabs>
          <w:tab w:val="num" w:pos="1152"/>
        </w:tabs>
        <w:ind w:left="1152" w:hanging="1152"/>
      </w:pPr>
      <w:rPr>
        <w:rFonts w:cs="Times New Roman" w:hint="default"/>
      </w:rPr>
    </w:lvl>
    <w:lvl w:ilvl="6">
      <w:start w:val="1"/>
      <w:numFmt w:val="none"/>
      <w:lvlText w:val="%1.%2.%3.%4.%5.%6.%7"/>
      <w:lvlJc w:val="left"/>
      <w:pPr>
        <w:tabs>
          <w:tab w:val="num" w:pos="1296"/>
        </w:tabs>
        <w:ind w:left="1296" w:hanging="1296"/>
      </w:pPr>
      <w:rPr>
        <w:rFonts w:cs="Times New Roman" w:hint="default"/>
      </w:rPr>
    </w:lvl>
    <w:lvl w:ilvl="7">
      <w:start w:val="1"/>
      <w:numFmt w:val="none"/>
      <w:lvlText w:val="%1.%2.%3.%4.%5.%6.%7.%8"/>
      <w:lvlJc w:val="left"/>
      <w:pPr>
        <w:tabs>
          <w:tab w:val="num" w:pos="1440"/>
        </w:tabs>
        <w:ind w:left="1440" w:hanging="1440"/>
      </w:pPr>
      <w:rPr>
        <w:rFonts w:cs="Times New Roman" w:hint="default"/>
      </w:rPr>
    </w:lvl>
    <w:lvl w:ilvl="8">
      <w:start w:val="1"/>
      <w:numFmt w:val="none"/>
      <w:lvlText w:val="%1.%2.%3.%4.%5.%6.%7.%8.%9"/>
      <w:lvlJc w:val="left"/>
      <w:pPr>
        <w:tabs>
          <w:tab w:val="num" w:pos="1584"/>
        </w:tabs>
        <w:ind w:left="1584" w:hanging="1584"/>
      </w:pPr>
      <w:rPr>
        <w:rFonts w:cs="Times New Roman" w:hint="default"/>
      </w:rPr>
    </w:lvl>
  </w:abstractNum>
  <w:abstractNum w:abstractNumId="26" w15:restartNumberingAfterBreak="0">
    <w:nsid w:val="7C081F0F"/>
    <w:multiLevelType w:val="hybridMultilevel"/>
    <w:tmpl w:val="82D81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8"/>
  </w:num>
  <w:num w:numId="3">
    <w:abstractNumId w:val="22"/>
  </w:num>
  <w:num w:numId="4">
    <w:abstractNumId w:val="6"/>
  </w:num>
  <w:num w:numId="5">
    <w:abstractNumId w:val="18"/>
  </w:num>
  <w:num w:numId="6">
    <w:abstractNumId w:val="26"/>
  </w:num>
  <w:num w:numId="7">
    <w:abstractNumId w:val="11"/>
  </w:num>
  <w:num w:numId="8">
    <w:abstractNumId w:val="2"/>
  </w:num>
  <w:num w:numId="9">
    <w:abstractNumId w:val="24"/>
  </w:num>
  <w:num w:numId="10">
    <w:abstractNumId w:val="19"/>
  </w:num>
  <w:num w:numId="11">
    <w:abstractNumId w:val="15"/>
  </w:num>
  <w:num w:numId="12">
    <w:abstractNumId w:val="23"/>
  </w:num>
  <w:num w:numId="13">
    <w:abstractNumId w:val="21"/>
  </w:num>
  <w:num w:numId="14">
    <w:abstractNumId w:val="20"/>
  </w:num>
  <w:num w:numId="15">
    <w:abstractNumId w:val="4"/>
  </w:num>
  <w:num w:numId="16">
    <w:abstractNumId w:val="5"/>
  </w:num>
  <w:num w:numId="17">
    <w:abstractNumId w:val="3"/>
  </w:num>
  <w:num w:numId="18">
    <w:abstractNumId w:val="12"/>
  </w:num>
  <w:num w:numId="19">
    <w:abstractNumId w:val="1"/>
  </w:num>
  <w:num w:numId="20">
    <w:abstractNumId w:val="10"/>
  </w:num>
  <w:num w:numId="21">
    <w:abstractNumId w:val="0"/>
  </w:num>
  <w:num w:numId="22">
    <w:abstractNumId w:val="16"/>
  </w:num>
  <w:num w:numId="23">
    <w:abstractNumId w:val="17"/>
  </w:num>
  <w:num w:numId="24">
    <w:abstractNumId w:val="14"/>
  </w:num>
  <w:num w:numId="25">
    <w:abstractNumId w:val="7"/>
  </w:num>
  <w:num w:numId="26">
    <w:abstractNumId w:val="13"/>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C3F"/>
    <w:rsid w:val="000339DC"/>
    <w:rsid w:val="00076B3E"/>
    <w:rsid w:val="001022E3"/>
    <w:rsid w:val="00174E8E"/>
    <w:rsid w:val="001C2585"/>
    <w:rsid w:val="001C390C"/>
    <w:rsid w:val="001F08E2"/>
    <w:rsid w:val="00206EDB"/>
    <w:rsid w:val="00227422"/>
    <w:rsid w:val="0026342E"/>
    <w:rsid w:val="003142D1"/>
    <w:rsid w:val="00346892"/>
    <w:rsid w:val="0042698B"/>
    <w:rsid w:val="004402FD"/>
    <w:rsid w:val="00505206"/>
    <w:rsid w:val="00515139"/>
    <w:rsid w:val="00526F80"/>
    <w:rsid w:val="00530CAD"/>
    <w:rsid w:val="005512D3"/>
    <w:rsid w:val="005B4140"/>
    <w:rsid w:val="005C44DF"/>
    <w:rsid w:val="005C6877"/>
    <w:rsid w:val="005F7BD9"/>
    <w:rsid w:val="006060AC"/>
    <w:rsid w:val="006265D2"/>
    <w:rsid w:val="0063608A"/>
    <w:rsid w:val="00683DF4"/>
    <w:rsid w:val="006C370A"/>
    <w:rsid w:val="006D7417"/>
    <w:rsid w:val="0071106B"/>
    <w:rsid w:val="007122DC"/>
    <w:rsid w:val="00721D48"/>
    <w:rsid w:val="00727117"/>
    <w:rsid w:val="00781F98"/>
    <w:rsid w:val="00823C90"/>
    <w:rsid w:val="0082706E"/>
    <w:rsid w:val="00856D64"/>
    <w:rsid w:val="00864A02"/>
    <w:rsid w:val="008D3B9B"/>
    <w:rsid w:val="008E5F51"/>
    <w:rsid w:val="0090231C"/>
    <w:rsid w:val="009030D8"/>
    <w:rsid w:val="009121F1"/>
    <w:rsid w:val="00924003"/>
    <w:rsid w:val="009264DA"/>
    <w:rsid w:val="00961D30"/>
    <w:rsid w:val="009A6043"/>
    <w:rsid w:val="00A07576"/>
    <w:rsid w:val="00A16C56"/>
    <w:rsid w:val="00AE096A"/>
    <w:rsid w:val="00AE0C3F"/>
    <w:rsid w:val="00B65AD1"/>
    <w:rsid w:val="00B91717"/>
    <w:rsid w:val="00BE66FA"/>
    <w:rsid w:val="00BE66FE"/>
    <w:rsid w:val="00BF780A"/>
    <w:rsid w:val="00C01D9D"/>
    <w:rsid w:val="00C37071"/>
    <w:rsid w:val="00CC4EA6"/>
    <w:rsid w:val="00CE522C"/>
    <w:rsid w:val="00D12D60"/>
    <w:rsid w:val="00D30841"/>
    <w:rsid w:val="00D47A33"/>
    <w:rsid w:val="00D86CA9"/>
    <w:rsid w:val="00D91606"/>
    <w:rsid w:val="00DC7851"/>
    <w:rsid w:val="00DE7E09"/>
    <w:rsid w:val="00DF2D38"/>
    <w:rsid w:val="00E26334"/>
    <w:rsid w:val="00E54453"/>
    <w:rsid w:val="00E56F2A"/>
    <w:rsid w:val="00ED1A60"/>
    <w:rsid w:val="00EE607C"/>
    <w:rsid w:val="00F93EDA"/>
    <w:rsid w:val="00FD3D7B"/>
    <w:rsid w:val="00FD6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43843A6-41A4-4858-A2ED-E7BCCC9E5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0C3F"/>
    <w:pPr>
      <w:spacing w:after="200" w:line="276" w:lineRule="auto"/>
    </w:pPr>
    <w:rPr>
      <w:rFonts w:ascii="Calibri" w:eastAsia="Calibri" w:hAnsi="Calibri" w:cs="Times New Roman"/>
      <w:sz w:val="20"/>
      <w:szCs w:val="20"/>
    </w:rPr>
  </w:style>
  <w:style w:type="paragraph" w:styleId="Heading3">
    <w:name w:val="heading 3"/>
    <w:basedOn w:val="Normal"/>
    <w:next w:val="Normal"/>
    <w:link w:val="Heading3Char"/>
    <w:qFormat/>
    <w:rsid w:val="00AE0C3F"/>
    <w:pPr>
      <w:keepNext/>
      <w:pBdr>
        <w:bottom w:val="single" w:sz="4" w:space="1" w:color="auto"/>
      </w:pBdr>
      <w:spacing w:before="120" w:after="240" w:line="240" w:lineRule="auto"/>
      <w:outlineLvl w:val="2"/>
    </w:pPr>
    <w:rPr>
      <w:rFonts w:ascii="Arial Narrow" w:eastAsia="Times New Roman" w:hAnsi="Arial Narrow"/>
      <w:b/>
      <w:color w:val="8A1F03"/>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E0C3F"/>
    <w:rPr>
      <w:rFonts w:ascii="Arial Narrow" w:eastAsia="Times New Roman" w:hAnsi="Arial Narrow" w:cs="Times New Roman"/>
      <w:b/>
      <w:color w:val="8A1F03"/>
      <w:sz w:val="28"/>
      <w:szCs w:val="20"/>
    </w:rPr>
  </w:style>
  <w:style w:type="paragraph" w:customStyle="1" w:styleId="chaptertext">
    <w:name w:val="chapter text"/>
    <w:basedOn w:val="Normal"/>
    <w:link w:val="chaptertextChar"/>
    <w:uiPriority w:val="99"/>
    <w:rsid w:val="00AE0C3F"/>
    <w:pPr>
      <w:autoSpaceDE w:val="0"/>
      <w:autoSpaceDN w:val="0"/>
      <w:adjustRightInd w:val="0"/>
      <w:spacing w:after="0" w:line="288" w:lineRule="auto"/>
      <w:ind w:left="360"/>
      <w:textAlignment w:val="center"/>
    </w:pPr>
    <w:rPr>
      <w:rFonts w:ascii="Arial" w:hAnsi="Arial" w:cs="Arial"/>
      <w:color w:val="000000"/>
      <w:sz w:val="16"/>
      <w:szCs w:val="16"/>
    </w:rPr>
  </w:style>
  <w:style w:type="paragraph" w:customStyle="1" w:styleId="NumberedTabs">
    <w:name w:val="Numbered Tabs"/>
    <w:basedOn w:val="Normal"/>
    <w:uiPriority w:val="99"/>
    <w:rsid w:val="00AE0C3F"/>
    <w:pPr>
      <w:autoSpaceDE w:val="0"/>
      <w:autoSpaceDN w:val="0"/>
      <w:adjustRightInd w:val="0"/>
      <w:spacing w:after="72" w:line="288" w:lineRule="auto"/>
      <w:ind w:left="880" w:hanging="340"/>
      <w:textAlignment w:val="center"/>
    </w:pPr>
    <w:rPr>
      <w:rFonts w:ascii="Arial" w:hAnsi="Arial" w:cs="Arial"/>
      <w:color w:val="000000"/>
      <w:sz w:val="16"/>
      <w:szCs w:val="16"/>
    </w:rPr>
  </w:style>
  <w:style w:type="character" w:customStyle="1" w:styleId="chaptertextChar">
    <w:name w:val="chapter text Char"/>
    <w:basedOn w:val="DefaultParagraphFont"/>
    <w:link w:val="chaptertext"/>
    <w:uiPriority w:val="99"/>
    <w:locked/>
    <w:rsid w:val="00AE0C3F"/>
    <w:rPr>
      <w:rFonts w:ascii="Arial" w:eastAsia="Calibri" w:hAnsi="Arial" w:cs="Arial"/>
      <w:color w:val="000000"/>
      <w:sz w:val="16"/>
      <w:szCs w:val="16"/>
    </w:rPr>
  </w:style>
  <w:style w:type="paragraph" w:customStyle="1" w:styleId="basetext">
    <w:name w:val="base text"/>
    <w:basedOn w:val="Normal"/>
    <w:link w:val="basetextChar"/>
    <w:rsid w:val="00AE0C3F"/>
    <w:pPr>
      <w:tabs>
        <w:tab w:val="left" w:pos="360"/>
        <w:tab w:val="left" w:pos="720"/>
        <w:tab w:val="left" w:pos="1080"/>
        <w:tab w:val="left" w:pos="1440"/>
        <w:tab w:val="left" w:pos="1800"/>
        <w:tab w:val="left" w:pos="2160"/>
        <w:tab w:val="left" w:pos="2520"/>
        <w:tab w:val="left" w:pos="2880"/>
      </w:tabs>
      <w:spacing w:before="120" w:after="120" w:line="240" w:lineRule="auto"/>
      <w:ind w:left="720"/>
    </w:pPr>
    <w:rPr>
      <w:rFonts w:ascii="Times New Roman" w:eastAsia="Times New Roman" w:hAnsi="Times New Roman" w:cs="Arial"/>
    </w:rPr>
  </w:style>
  <w:style w:type="paragraph" w:customStyle="1" w:styleId="ChaptertextBookstyles">
    <w:name w:val="Chapter text (Book styles)"/>
    <w:basedOn w:val="Normal"/>
    <w:uiPriority w:val="99"/>
    <w:rsid w:val="00AE0C3F"/>
    <w:pPr>
      <w:autoSpaceDE w:val="0"/>
      <w:autoSpaceDN w:val="0"/>
      <w:adjustRightInd w:val="0"/>
      <w:spacing w:after="144" w:line="288" w:lineRule="auto"/>
      <w:ind w:left="360"/>
      <w:textAlignment w:val="baseline"/>
    </w:pPr>
    <w:rPr>
      <w:rFonts w:ascii="Arial" w:hAnsi="Arial" w:cs="Arial"/>
      <w:color w:val="000000"/>
    </w:rPr>
  </w:style>
  <w:style w:type="paragraph" w:customStyle="1" w:styleId="step">
    <w:name w:val="step"/>
    <w:uiPriority w:val="99"/>
    <w:rsid w:val="00AE0C3F"/>
    <w:pPr>
      <w:spacing w:before="120" w:after="120" w:line="240" w:lineRule="auto"/>
      <w:ind w:left="1080" w:hanging="360"/>
    </w:pPr>
    <w:rPr>
      <w:rFonts w:ascii="Times New Roman" w:eastAsia="Times New Roman" w:hAnsi="Times New Roman" w:cs="Times New Roman"/>
      <w:sz w:val="20"/>
      <w:szCs w:val="20"/>
    </w:rPr>
  </w:style>
  <w:style w:type="paragraph" w:customStyle="1" w:styleId="Level3Auto">
    <w:name w:val="Level 3 Auto"/>
    <w:basedOn w:val="Normal"/>
    <w:autoRedefine/>
    <w:uiPriority w:val="99"/>
    <w:rsid w:val="00AE0C3F"/>
    <w:pPr>
      <w:numPr>
        <w:ilvl w:val="2"/>
        <w:numId w:val="1"/>
      </w:numPr>
      <w:spacing w:after="240" w:line="240" w:lineRule="auto"/>
    </w:pPr>
    <w:rPr>
      <w:rFonts w:ascii="Times New Roman" w:eastAsia="Times New Roman" w:hAnsi="Times New Roman"/>
      <w:color w:val="000000"/>
      <w:sz w:val="24"/>
      <w:szCs w:val="24"/>
    </w:rPr>
  </w:style>
  <w:style w:type="paragraph" w:customStyle="1" w:styleId="Level4abc">
    <w:name w:val="Level 4 abc"/>
    <w:basedOn w:val="Normal"/>
    <w:uiPriority w:val="99"/>
    <w:rsid w:val="00AE0C3F"/>
    <w:pPr>
      <w:numPr>
        <w:ilvl w:val="4"/>
        <w:numId w:val="1"/>
      </w:numPr>
      <w:spacing w:before="80" w:after="80" w:line="260" w:lineRule="atLeast"/>
    </w:pPr>
    <w:rPr>
      <w:rFonts w:ascii="Times New Roman" w:eastAsia="Times New Roman" w:hAnsi="Times New Roman"/>
      <w:color w:val="000000"/>
      <w:sz w:val="24"/>
    </w:rPr>
  </w:style>
  <w:style w:type="paragraph" w:customStyle="1" w:styleId="Level4Auto">
    <w:name w:val="Level 4 Auto"/>
    <w:basedOn w:val="Normal"/>
    <w:autoRedefine/>
    <w:uiPriority w:val="99"/>
    <w:rsid w:val="00AE0C3F"/>
    <w:pPr>
      <w:numPr>
        <w:ilvl w:val="3"/>
        <w:numId w:val="1"/>
      </w:numPr>
      <w:spacing w:after="240" w:line="240" w:lineRule="auto"/>
    </w:pPr>
    <w:rPr>
      <w:rFonts w:ascii="Arial" w:eastAsia="Times New Roman" w:hAnsi="Arial"/>
      <w:color w:val="000000"/>
      <w:sz w:val="18"/>
    </w:rPr>
  </w:style>
  <w:style w:type="character" w:customStyle="1" w:styleId="basetextChar">
    <w:name w:val="base text Char"/>
    <w:basedOn w:val="DefaultParagraphFont"/>
    <w:link w:val="basetext"/>
    <w:locked/>
    <w:rsid w:val="00AE0C3F"/>
    <w:rPr>
      <w:rFonts w:ascii="Times New Roman" w:eastAsia="Times New Roman" w:hAnsi="Times New Roman" w:cs="Arial"/>
      <w:sz w:val="20"/>
      <w:szCs w:val="20"/>
    </w:rPr>
  </w:style>
  <w:style w:type="paragraph" w:styleId="Caption">
    <w:name w:val="caption"/>
    <w:basedOn w:val="Normal"/>
    <w:next w:val="Normal"/>
    <w:uiPriority w:val="99"/>
    <w:qFormat/>
    <w:rsid w:val="00AE0C3F"/>
    <w:pPr>
      <w:keepNext/>
      <w:spacing w:before="120" w:after="0" w:line="240" w:lineRule="auto"/>
      <w:ind w:left="360"/>
    </w:pPr>
    <w:rPr>
      <w:rFonts w:ascii="Arial Narrow" w:eastAsia="Times New Roman" w:hAnsi="Arial Narrow" w:cs="Arial"/>
      <w:b/>
      <w:bCs/>
    </w:rPr>
  </w:style>
  <w:style w:type="paragraph" w:styleId="ListParagraph">
    <w:name w:val="List Paragraph"/>
    <w:basedOn w:val="Normal"/>
    <w:uiPriority w:val="34"/>
    <w:qFormat/>
    <w:rsid w:val="00AE0C3F"/>
    <w:pPr>
      <w:ind w:left="720"/>
      <w:contextualSpacing/>
    </w:pPr>
  </w:style>
  <w:style w:type="table" w:styleId="TableGrid">
    <w:name w:val="Table Grid"/>
    <w:basedOn w:val="TableNormal"/>
    <w:uiPriority w:val="59"/>
    <w:rsid w:val="00AE0C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headings-big">
    <w:name w:val="section headings-big"/>
    <w:basedOn w:val="Normal"/>
    <w:link w:val="sectionheadings-bigChar"/>
    <w:rsid w:val="00AE0C3F"/>
    <w:pPr>
      <w:autoSpaceDE w:val="0"/>
      <w:autoSpaceDN w:val="0"/>
      <w:adjustRightInd w:val="0"/>
      <w:spacing w:after="0" w:line="360" w:lineRule="atLeast"/>
      <w:textAlignment w:val="center"/>
    </w:pPr>
    <w:rPr>
      <w:rFonts w:ascii="Arial Narrow" w:hAnsi="Arial Narrow" w:cs="Arial Narrow"/>
      <w:b/>
      <w:bCs/>
      <w:color w:val="999999"/>
      <w:sz w:val="28"/>
      <w:szCs w:val="28"/>
    </w:rPr>
  </w:style>
  <w:style w:type="character" w:customStyle="1" w:styleId="sectionheadings-bigChar">
    <w:name w:val="section headings-big Char"/>
    <w:basedOn w:val="DefaultParagraphFont"/>
    <w:link w:val="sectionheadings-big"/>
    <w:locked/>
    <w:rsid w:val="00AE0C3F"/>
    <w:rPr>
      <w:rFonts w:ascii="Arial Narrow" w:eastAsia="Calibri" w:hAnsi="Arial Narrow" w:cs="Arial Narrow"/>
      <w:b/>
      <w:bCs/>
      <w:color w:val="999999"/>
      <w:sz w:val="28"/>
      <w:szCs w:val="28"/>
    </w:rPr>
  </w:style>
  <w:style w:type="paragraph" w:customStyle="1" w:styleId="NoParagraphStyle">
    <w:name w:val="[No Paragraph Style]"/>
    <w:link w:val="NoParagraphStyleChar"/>
    <w:uiPriority w:val="99"/>
    <w:rsid w:val="00AE0C3F"/>
    <w:pPr>
      <w:autoSpaceDE w:val="0"/>
      <w:autoSpaceDN w:val="0"/>
      <w:adjustRightInd w:val="0"/>
      <w:spacing w:after="0" w:line="288" w:lineRule="auto"/>
      <w:textAlignment w:val="center"/>
    </w:pPr>
    <w:rPr>
      <w:rFonts w:ascii="Times" w:eastAsia="Calibri" w:hAnsi="Times" w:cs="Times"/>
      <w:color w:val="000000"/>
      <w:sz w:val="24"/>
      <w:szCs w:val="24"/>
    </w:rPr>
  </w:style>
  <w:style w:type="character" w:customStyle="1" w:styleId="NoParagraphStyleChar">
    <w:name w:val="[No Paragraph Style] Char"/>
    <w:basedOn w:val="DefaultParagraphFont"/>
    <w:link w:val="NoParagraphStyle"/>
    <w:uiPriority w:val="99"/>
    <w:locked/>
    <w:rsid w:val="00AE0C3F"/>
    <w:rPr>
      <w:rFonts w:ascii="Times" w:eastAsia="Calibri" w:hAnsi="Times" w:cs="Times"/>
      <w:color w:val="000000"/>
      <w:sz w:val="24"/>
      <w:szCs w:val="24"/>
    </w:rPr>
  </w:style>
  <w:style w:type="paragraph" w:customStyle="1" w:styleId="InstructionBookletMajorHeading">
    <w:name w:val="Instruction Booklet Major Heading"/>
    <w:basedOn w:val="sectionheadings-big"/>
    <w:link w:val="InstructionBookletMajorHeadingChar"/>
    <w:uiPriority w:val="99"/>
    <w:rsid w:val="00AE0C3F"/>
    <w:rPr>
      <w:caps/>
    </w:rPr>
  </w:style>
  <w:style w:type="character" w:customStyle="1" w:styleId="InstructionBookletMajorHeadingChar">
    <w:name w:val="Instruction Booklet Major Heading Char"/>
    <w:basedOn w:val="sectionheadings-bigChar"/>
    <w:link w:val="InstructionBookletMajorHeading"/>
    <w:uiPriority w:val="99"/>
    <w:locked/>
    <w:rsid w:val="00AE0C3F"/>
    <w:rPr>
      <w:rFonts w:ascii="Arial Narrow" w:eastAsia="Calibri" w:hAnsi="Arial Narrow" w:cs="Arial Narrow"/>
      <w:b/>
      <w:bCs/>
      <w:caps/>
      <w:color w:val="999999"/>
      <w:sz w:val="28"/>
      <w:szCs w:val="28"/>
    </w:rPr>
  </w:style>
  <w:style w:type="paragraph" w:styleId="Header">
    <w:name w:val="header"/>
    <w:basedOn w:val="Normal"/>
    <w:link w:val="HeaderChar"/>
    <w:unhideWhenUsed/>
    <w:rsid w:val="00AE0C3F"/>
    <w:pPr>
      <w:tabs>
        <w:tab w:val="center" w:pos="4680"/>
        <w:tab w:val="right" w:pos="9360"/>
      </w:tabs>
      <w:spacing w:after="0" w:line="240" w:lineRule="auto"/>
    </w:pPr>
  </w:style>
  <w:style w:type="character" w:customStyle="1" w:styleId="HeaderChar">
    <w:name w:val="Header Char"/>
    <w:basedOn w:val="DefaultParagraphFont"/>
    <w:link w:val="Header"/>
    <w:rsid w:val="00AE0C3F"/>
    <w:rPr>
      <w:rFonts w:ascii="Calibri" w:eastAsia="Calibri" w:hAnsi="Calibri" w:cs="Times New Roman"/>
      <w:sz w:val="20"/>
      <w:szCs w:val="20"/>
    </w:rPr>
  </w:style>
  <w:style w:type="paragraph" w:styleId="Footer">
    <w:name w:val="footer"/>
    <w:basedOn w:val="Normal"/>
    <w:link w:val="FooterChar"/>
    <w:uiPriority w:val="99"/>
    <w:unhideWhenUsed/>
    <w:rsid w:val="00AE0C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0C3F"/>
    <w:rPr>
      <w:rFonts w:ascii="Calibri" w:eastAsia="Calibri" w:hAnsi="Calibri" w:cs="Times New Roman"/>
      <w:sz w:val="20"/>
      <w:szCs w:val="20"/>
    </w:rPr>
  </w:style>
  <w:style w:type="character" w:styleId="PageNumber">
    <w:name w:val="page number"/>
    <w:basedOn w:val="DefaultParagraphFont"/>
    <w:semiHidden/>
    <w:rsid w:val="00AE0C3F"/>
  </w:style>
  <w:style w:type="paragraph" w:customStyle="1" w:styleId="Default">
    <w:name w:val="Default"/>
    <w:rsid w:val="00AE0C3F"/>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F08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8E2"/>
    <w:rPr>
      <w:rFonts w:ascii="Segoe UI" w:eastAsia="Calibri" w:hAnsi="Segoe UI" w:cs="Segoe UI"/>
      <w:sz w:val="18"/>
      <w:szCs w:val="18"/>
    </w:rPr>
  </w:style>
  <w:style w:type="character" w:styleId="PlaceholderText">
    <w:name w:val="Placeholder Text"/>
    <w:basedOn w:val="DefaultParagraphFont"/>
    <w:uiPriority w:val="99"/>
    <w:semiHidden/>
    <w:rsid w:val="00961D3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5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B2F645-5E59-4474-ACD2-A6B098ED9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4354</Words>
  <Characters>24818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BioFire Diagnostics</Company>
  <LinksUpToDate>false</LinksUpToDate>
  <CharactersWithSpaces>29114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Welker</dc:creator>
  <cp:keywords/>
  <dc:description/>
  <cp:lastModifiedBy>Joshua Weibel</cp:lastModifiedBy>
  <cp:revision>2</cp:revision>
  <cp:lastPrinted>2018-02-01T17:03:00Z</cp:lastPrinted>
  <dcterms:created xsi:type="dcterms:W3CDTF">2018-06-06T12:48:00Z</dcterms:created>
  <dcterms:modified xsi:type="dcterms:W3CDTF">2018-06-06T12:48:00Z</dcterms:modified>
</cp:coreProperties>
</file>